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FDAA" w14:textId="3425A94B" w:rsidR="00F76983" w:rsidRPr="00A93535" w:rsidRDefault="00F76983">
      <w:pPr>
        <w:spacing w:before="9" w:line="160" w:lineRule="exact"/>
        <w:rPr>
          <w:rFonts w:asciiTheme="minorHAnsi" w:hAnsiTheme="minorHAnsi" w:cstheme="minorHAnsi"/>
          <w:spacing w:val="-20"/>
          <w:sz w:val="16"/>
          <w:szCs w:val="16"/>
        </w:rPr>
      </w:pPr>
    </w:p>
    <w:p w14:paraId="565A370D" w14:textId="77777777" w:rsidR="00F76983" w:rsidRPr="00A93535" w:rsidRDefault="00F76983">
      <w:pPr>
        <w:spacing w:line="200" w:lineRule="exact"/>
        <w:rPr>
          <w:rFonts w:asciiTheme="minorHAnsi" w:hAnsiTheme="minorHAnsi" w:cstheme="minorHAnsi"/>
          <w:spacing w:val="-20"/>
        </w:rPr>
      </w:pPr>
    </w:p>
    <w:p w14:paraId="2220606E" w14:textId="77777777" w:rsidR="00D422D2" w:rsidRPr="00A93535" w:rsidRDefault="00D422D2" w:rsidP="00D422D2">
      <w:pPr>
        <w:jc w:val="center"/>
        <w:rPr>
          <w:rFonts w:asciiTheme="minorHAnsi" w:hAnsiTheme="minorHAnsi" w:cstheme="minorHAnsi"/>
          <w:i/>
          <w:spacing w:val="-20"/>
          <w:lang w:val="fr-FR" w:eastAsia="fr-FR"/>
        </w:rPr>
      </w:pPr>
      <w:r w:rsidRPr="00A93535">
        <w:rPr>
          <w:rFonts w:asciiTheme="minorHAnsi" w:hAnsiTheme="minorHAnsi" w:cstheme="minorHAnsi"/>
          <w:i/>
          <w:spacing w:val="-20"/>
          <w:lang w:val="fr-FR" w:eastAsia="fr-FR"/>
        </w:rPr>
        <w:t>DIRECTION DE LA PROSPECTIVE ET DE DEVELOPPEMENT</w:t>
      </w:r>
    </w:p>
    <w:p w14:paraId="4F200F70" w14:textId="77777777" w:rsidR="00D422D2" w:rsidRPr="00A93535" w:rsidRDefault="00D422D2" w:rsidP="00D422D2">
      <w:pPr>
        <w:jc w:val="center"/>
        <w:rPr>
          <w:rFonts w:asciiTheme="minorHAnsi" w:hAnsiTheme="minorHAnsi" w:cstheme="minorHAnsi"/>
          <w:i/>
          <w:spacing w:val="-20"/>
          <w:lang w:val="fr-FR" w:eastAsia="fr-FR"/>
        </w:rPr>
      </w:pPr>
      <w:r w:rsidRPr="00A93535">
        <w:rPr>
          <w:rFonts w:asciiTheme="minorHAnsi" w:hAnsiTheme="minorHAnsi" w:cstheme="minorHAnsi"/>
          <w:i/>
          <w:spacing w:val="-20"/>
          <w:lang w:val="fr-FR" w:eastAsia="fr-FR"/>
        </w:rPr>
        <w:t>GRAND PORT MARITIME DE GUYANE</w:t>
      </w:r>
    </w:p>
    <w:p w14:paraId="1BFD0D5D" w14:textId="77777777" w:rsidR="00D422D2" w:rsidRPr="00A93535" w:rsidRDefault="00D422D2" w:rsidP="00D422D2">
      <w:pPr>
        <w:keepLines/>
        <w:tabs>
          <w:tab w:val="left" w:pos="567"/>
          <w:tab w:val="left" w:pos="851"/>
          <w:tab w:val="left" w:pos="1134"/>
        </w:tabs>
        <w:jc w:val="center"/>
        <w:rPr>
          <w:rFonts w:asciiTheme="minorHAnsi" w:hAnsiTheme="minorHAnsi" w:cstheme="minorHAnsi"/>
          <w:i/>
          <w:spacing w:val="-20"/>
          <w:lang w:val="fr-FR" w:eastAsia="fr-FR"/>
        </w:rPr>
      </w:pPr>
      <w:r w:rsidRPr="00A93535">
        <w:rPr>
          <w:rFonts w:asciiTheme="minorHAnsi" w:hAnsiTheme="minorHAnsi" w:cstheme="minorHAnsi"/>
          <w:i/>
          <w:spacing w:val="-20"/>
          <w:lang w:val="fr-FR" w:eastAsia="fr-FR"/>
        </w:rPr>
        <w:t>ZI de DEGRAD-DES-CANNES</w:t>
      </w:r>
    </w:p>
    <w:p w14:paraId="55F65BCF" w14:textId="77777777" w:rsidR="00D422D2" w:rsidRPr="00A93535" w:rsidRDefault="00D422D2" w:rsidP="00D422D2">
      <w:pPr>
        <w:jc w:val="center"/>
        <w:rPr>
          <w:rFonts w:asciiTheme="minorHAnsi" w:hAnsiTheme="minorHAnsi" w:cstheme="minorHAnsi"/>
          <w:b/>
          <w:spacing w:val="-20"/>
          <w:szCs w:val="18"/>
          <w:lang w:val="fr-FR" w:eastAsia="fr-FR"/>
        </w:rPr>
      </w:pPr>
      <w:r w:rsidRPr="00A93535">
        <w:rPr>
          <w:rFonts w:asciiTheme="minorHAnsi" w:hAnsiTheme="minorHAnsi" w:cstheme="minorHAnsi"/>
          <w:i/>
          <w:spacing w:val="-20"/>
          <w:lang w:val="fr-FR" w:eastAsia="fr-FR"/>
        </w:rPr>
        <w:t>97354 REMIRE-MONTJOLY</w:t>
      </w:r>
    </w:p>
    <w:p w14:paraId="5DFED4D3" w14:textId="77777777" w:rsidR="00F76983" w:rsidRPr="00A93535" w:rsidRDefault="00F76983">
      <w:pPr>
        <w:spacing w:line="200" w:lineRule="exact"/>
        <w:rPr>
          <w:rFonts w:asciiTheme="minorHAnsi" w:hAnsiTheme="minorHAnsi" w:cstheme="minorHAnsi"/>
          <w:spacing w:val="-20"/>
        </w:rPr>
      </w:pPr>
    </w:p>
    <w:p w14:paraId="14377A19" w14:textId="1D99DBF2" w:rsidR="00F76983" w:rsidRPr="00A93535" w:rsidRDefault="00F76983">
      <w:pPr>
        <w:ind w:left="1244"/>
        <w:rPr>
          <w:rFonts w:asciiTheme="minorHAnsi" w:hAnsiTheme="minorHAnsi" w:cstheme="minorHAnsi"/>
          <w:spacing w:val="-20"/>
        </w:rPr>
      </w:pPr>
    </w:p>
    <w:p w14:paraId="2F53C396" w14:textId="2B2B5E8A" w:rsidR="00F76983" w:rsidRPr="00A93535" w:rsidRDefault="00F76983">
      <w:pPr>
        <w:spacing w:before="10" w:line="180" w:lineRule="exact"/>
        <w:rPr>
          <w:rFonts w:asciiTheme="minorHAnsi" w:hAnsiTheme="minorHAnsi" w:cstheme="minorHAnsi"/>
          <w:spacing w:val="-20"/>
          <w:sz w:val="19"/>
          <w:szCs w:val="19"/>
        </w:rPr>
      </w:pPr>
    </w:p>
    <w:p w14:paraId="39D6A548" w14:textId="77777777" w:rsidR="00D422D2" w:rsidRPr="00A93535" w:rsidRDefault="00D422D2">
      <w:pPr>
        <w:spacing w:before="10" w:line="180" w:lineRule="exact"/>
        <w:rPr>
          <w:rFonts w:asciiTheme="minorHAnsi" w:hAnsiTheme="minorHAnsi" w:cstheme="minorHAnsi"/>
          <w:spacing w:val="-20"/>
          <w:sz w:val="19"/>
          <w:szCs w:val="19"/>
        </w:rPr>
      </w:pPr>
    </w:p>
    <w:p w14:paraId="1497F5BC" w14:textId="77777777" w:rsidR="00D422D2" w:rsidRPr="00A93535" w:rsidRDefault="00D422D2" w:rsidP="00D422D2">
      <w:pPr>
        <w:jc w:val="center"/>
        <w:rPr>
          <w:rFonts w:asciiTheme="minorHAnsi" w:hAnsiTheme="minorHAnsi" w:cstheme="minorHAnsi"/>
          <w:b/>
          <w:spacing w:val="-20"/>
          <w:szCs w:val="18"/>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496B0"/>
        <w:tblLook w:val="04A0" w:firstRow="1" w:lastRow="0" w:firstColumn="1" w:lastColumn="0" w:noHBand="0" w:noVBand="1"/>
      </w:tblPr>
      <w:tblGrid>
        <w:gridCol w:w="9212"/>
      </w:tblGrid>
      <w:tr w:rsidR="00D422D2" w:rsidRPr="003039BA" w14:paraId="72783583" w14:textId="77777777" w:rsidTr="00A246E0">
        <w:tc>
          <w:tcPr>
            <w:tcW w:w="9212" w:type="dxa"/>
            <w:shd w:val="clear" w:color="auto" w:fill="8496B0"/>
          </w:tcPr>
          <w:p w14:paraId="24BAD72F" w14:textId="77777777"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p>
          <w:p w14:paraId="2EDDEE28" w14:textId="397AFB96"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8"/>
                <w:szCs w:val="28"/>
                <w:lang w:val="fr-FR" w:eastAsia="fr-FR"/>
              </w:rPr>
            </w:pPr>
            <w:r w:rsidRPr="00FB6084">
              <w:rPr>
                <w:rFonts w:asciiTheme="minorHAnsi" w:hAnsiTheme="minorHAnsi" w:cstheme="minorHAnsi"/>
                <w:b/>
                <w:sz w:val="28"/>
                <w:szCs w:val="28"/>
                <w:lang w:val="fr-FR" w:eastAsia="fr-FR"/>
              </w:rPr>
              <w:t xml:space="preserve">CAHIER DES CLAUSES </w:t>
            </w:r>
            <w:r w:rsidR="00FC694C">
              <w:rPr>
                <w:rFonts w:asciiTheme="minorHAnsi" w:hAnsiTheme="minorHAnsi" w:cstheme="minorHAnsi"/>
                <w:b/>
                <w:sz w:val="28"/>
                <w:szCs w:val="28"/>
                <w:lang w:val="fr-FR" w:eastAsia="fr-FR"/>
              </w:rPr>
              <w:t>ADMINISTRATIVES</w:t>
            </w:r>
            <w:r w:rsidR="00820BD2">
              <w:rPr>
                <w:rFonts w:asciiTheme="minorHAnsi" w:hAnsiTheme="minorHAnsi" w:cstheme="minorHAnsi"/>
                <w:b/>
                <w:sz w:val="28"/>
                <w:szCs w:val="28"/>
                <w:lang w:val="fr-FR" w:eastAsia="fr-FR"/>
              </w:rPr>
              <w:t xml:space="preserve"> </w:t>
            </w:r>
            <w:r w:rsidRPr="00FB6084">
              <w:rPr>
                <w:rFonts w:asciiTheme="minorHAnsi" w:hAnsiTheme="minorHAnsi" w:cstheme="minorHAnsi"/>
                <w:b/>
                <w:sz w:val="28"/>
                <w:szCs w:val="28"/>
                <w:lang w:val="fr-FR" w:eastAsia="fr-FR"/>
              </w:rPr>
              <w:t>PARTICULIERES</w:t>
            </w:r>
          </w:p>
          <w:p w14:paraId="13064455" w14:textId="626CE7BC"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r w:rsidRPr="00FB6084">
              <w:rPr>
                <w:rFonts w:asciiTheme="minorHAnsi" w:hAnsiTheme="minorHAnsi" w:cstheme="minorHAnsi"/>
                <w:b/>
                <w:sz w:val="28"/>
                <w:szCs w:val="28"/>
                <w:lang w:val="fr-FR" w:eastAsia="fr-FR"/>
              </w:rPr>
              <w:t>(C.C.</w:t>
            </w:r>
            <w:r w:rsidR="00FC694C">
              <w:rPr>
                <w:rFonts w:asciiTheme="minorHAnsi" w:hAnsiTheme="minorHAnsi" w:cstheme="minorHAnsi"/>
                <w:b/>
                <w:sz w:val="28"/>
                <w:szCs w:val="28"/>
                <w:lang w:val="fr-FR" w:eastAsia="fr-FR"/>
              </w:rPr>
              <w:t>A.</w:t>
            </w:r>
            <w:r w:rsidRPr="00FB6084">
              <w:rPr>
                <w:rFonts w:asciiTheme="minorHAnsi" w:hAnsiTheme="minorHAnsi" w:cstheme="minorHAnsi"/>
                <w:b/>
                <w:sz w:val="28"/>
                <w:szCs w:val="28"/>
                <w:lang w:val="fr-FR" w:eastAsia="fr-FR"/>
              </w:rPr>
              <w:t>P.)</w:t>
            </w:r>
          </w:p>
        </w:tc>
      </w:tr>
    </w:tbl>
    <w:p w14:paraId="5B1D13A7" w14:textId="23DC83F4" w:rsidR="00D422D2" w:rsidRPr="00FB6084" w:rsidRDefault="00D422D2" w:rsidP="00D422D2">
      <w:pPr>
        <w:jc w:val="center"/>
        <w:rPr>
          <w:rFonts w:asciiTheme="minorHAnsi" w:hAnsiTheme="minorHAnsi" w:cstheme="minorHAnsi"/>
          <w:sz w:val="32"/>
          <w:szCs w:val="32"/>
          <w:lang w:val="fr-FR" w:eastAsia="fr-FR"/>
        </w:rPr>
      </w:pPr>
    </w:p>
    <w:p w14:paraId="1A8085A1" w14:textId="4F932EDB" w:rsidR="00D422D2" w:rsidRPr="00FB6084" w:rsidRDefault="00D422D2" w:rsidP="00D422D2">
      <w:pPr>
        <w:jc w:val="center"/>
        <w:rPr>
          <w:rFonts w:asciiTheme="minorHAnsi" w:hAnsiTheme="minorHAnsi" w:cstheme="minorHAnsi"/>
          <w:sz w:val="32"/>
          <w:szCs w:val="32"/>
          <w:lang w:val="fr-FR" w:eastAsia="fr-FR"/>
        </w:rPr>
      </w:pPr>
    </w:p>
    <w:p w14:paraId="5C795854" w14:textId="363E8760" w:rsidR="00D422D2" w:rsidRPr="00FB6084" w:rsidRDefault="00D422D2" w:rsidP="00D422D2">
      <w:pPr>
        <w:jc w:val="center"/>
        <w:rPr>
          <w:rFonts w:asciiTheme="minorHAnsi" w:hAnsiTheme="minorHAnsi" w:cstheme="minorHAnsi"/>
          <w:sz w:val="32"/>
          <w:szCs w:val="32"/>
          <w:lang w:val="fr-FR" w:eastAsia="fr-FR"/>
        </w:rPr>
      </w:pPr>
    </w:p>
    <w:p w14:paraId="17DC4731" w14:textId="77777777" w:rsidR="00D422D2" w:rsidRPr="00FB6084" w:rsidRDefault="00D422D2" w:rsidP="00D422D2">
      <w:pPr>
        <w:jc w:val="center"/>
        <w:rPr>
          <w:rFonts w:asciiTheme="minorHAnsi" w:hAnsiTheme="minorHAnsi" w:cstheme="minorHAnsi"/>
          <w:sz w:val="24"/>
          <w:szCs w:val="24"/>
          <w:lang w:val="fr-FR" w:eastAsia="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12"/>
      </w:tblGrid>
      <w:tr w:rsidR="00D422D2" w:rsidRPr="005D3938" w14:paraId="61CE6085" w14:textId="77777777" w:rsidTr="00A246E0">
        <w:tc>
          <w:tcPr>
            <w:tcW w:w="9212" w:type="dxa"/>
            <w:shd w:val="clear" w:color="auto" w:fill="8496B0"/>
          </w:tcPr>
          <w:p w14:paraId="0587D094" w14:textId="77777777" w:rsidR="00D422D2" w:rsidRPr="00FB6084" w:rsidRDefault="00D422D2" w:rsidP="00A246E0">
            <w:pPr>
              <w:keepNext/>
              <w:overflowPunct w:val="0"/>
              <w:autoSpaceDE w:val="0"/>
              <w:autoSpaceDN w:val="0"/>
              <w:adjustRightInd w:val="0"/>
              <w:jc w:val="center"/>
              <w:textAlignment w:val="baseline"/>
              <w:rPr>
                <w:rFonts w:asciiTheme="minorHAnsi" w:hAnsiTheme="minorHAnsi" w:cstheme="minorHAnsi"/>
                <w:b/>
                <w:bCs/>
                <w:sz w:val="24"/>
                <w:szCs w:val="24"/>
                <w:lang w:val="fr-FR" w:eastAsia="fr-FR"/>
              </w:rPr>
            </w:pPr>
          </w:p>
          <w:p w14:paraId="19F7C354" w14:textId="77777777" w:rsidR="00B11973" w:rsidRPr="00FB6084" w:rsidRDefault="00D422D2" w:rsidP="00D422D2">
            <w:pPr>
              <w:pStyle w:val="En-tte"/>
              <w:keepNext/>
              <w:overflowPunct w:val="0"/>
              <w:autoSpaceDE w:val="0"/>
              <w:autoSpaceDN w:val="0"/>
              <w:adjustRightInd w:val="0"/>
              <w:jc w:val="center"/>
              <w:textAlignment w:val="baseline"/>
              <w:rPr>
                <w:rFonts w:asciiTheme="minorHAnsi" w:hAnsiTheme="minorHAnsi" w:cstheme="minorHAnsi"/>
                <w:b/>
                <w:bCs/>
                <w:sz w:val="28"/>
                <w:szCs w:val="28"/>
                <w:lang w:val="fr-FR"/>
              </w:rPr>
            </w:pPr>
            <w:r w:rsidRPr="00FB6084">
              <w:rPr>
                <w:rFonts w:asciiTheme="minorHAnsi" w:hAnsiTheme="minorHAnsi" w:cstheme="minorHAnsi"/>
                <w:b/>
                <w:bCs/>
                <w:sz w:val="28"/>
                <w:szCs w:val="28"/>
                <w:lang w:val="fr-FR"/>
              </w:rPr>
              <w:t>« </w:t>
            </w:r>
            <w:bookmarkStart w:id="0" w:name="_Hlk60994378"/>
            <w:r w:rsidRPr="00FB6084">
              <w:rPr>
                <w:rFonts w:asciiTheme="minorHAnsi" w:hAnsiTheme="minorHAnsi" w:cstheme="minorHAnsi"/>
                <w:b/>
                <w:bCs/>
                <w:sz w:val="28"/>
                <w:szCs w:val="28"/>
                <w:lang w:val="fr-FR"/>
              </w:rPr>
              <w:t>A</w:t>
            </w:r>
            <w:r w:rsidR="00B11973" w:rsidRPr="00FB6084">
              <w:rPr>
                <w:rFonts w:asciiTheme="minorHAnsi" w:hAnsiTheme="minorHAnsi" w:cstheme="minorHAnsi"/>
                <w:b/>
                <w:bCs/>
                <w:sz w:val="28"/>
                <w:szCs w:val="28"/>
                <w:lang w:val="fr-FR"/>
              </w:rPr>
              <w:t xml:space="preserve">CCORD-CADRE MONO-ATTRIBUTAIRE </w:t>
            </w:r>
          </w:p>
          <w:p w14:paraId="02FBFC51" w14:textId="6DB0B507" w:rsidR="00B11973" w:rsidRPr="00FB6084" w:rsidRDefault="00B11973" w:rsidP="00D422D2">
            <w:pPr>
              <w:pStyle w:val="En-tte"/>
              <w:keepNext/>
              <w:overflowPunct w:val="0"/>
              <w:autoSpaceDE w:val="0"/>
              <w:autoSpaceDN w:val="0"/>
              <w:adjustRightInd w:val="0"/>
              <w:jc w:val="center"/>
              <w:textAlignment w:val="baseline"/>
              <w:rPr>
                <w:rFonts w:asciiTheme="minorHAnsi" w:hAnsiTheme="minorHAnsi" w:cstheme="minorHAnsi"/>
                <w:b/>
                <w:bCs/>
                <w:sz w:val="28"/>
                <w:szCs w:val="28"/>
                <w:lang w:val="fr-FR"/>
              </w:rPr>
            </w:pPr>
            <w:r w:rsidRPr="00FB6084">
              <w:rPr>
                <w:rFonts w:asciiTheme="minorHAnsi" w:hAnsiTheme="minorHAnsi" w:cstheme="minorHAnsi"/>
                <w:b/>
                <w:bCs/>
                <w:sz w:val="28"/>
                <w:szCs w:val="28"/>
                <w:lang w:val="fr-FR"/>
              </w:rPr>
              <w:t xml:space="preserve">RELATIF </w:t>
            </w:r>
            <w:r w:rsidR="00FB6084" w:rsidRPr="00FB6084">
              <w:rPr>
                <w:rFonts w:asciiTheme="minorHAnsi" w:hAnsiTheme="minorHAnsi" w:cstheme="minorHAnsi"/>
                <w:b/>
                <w:bCs/>
                <w:sz w:val="28"/>
                <w:szCs w:val="28"/>
                <w:lang w:val="fr-FR"/>
              </w:rPr>
              <w:t>Á</w:t>
            </w:r>
            <w:r w:rsidRPr="00FB6084">
              <w:rPr>
                <w:rFonts w:asciiTheme="minorHAnsi" w:hAnsiTheme="minorHAnsi" w:cstheme="minorHAnsi"/>
                <w:b/>
                <w:bCs/>
                <w:sz w:val="28"/>
                <w:szCs w:val="28"/>
                <w:lang w:val="fr-FR"/>
              </w:rPr>
              <w:t xml:space="preserve"> </w:t>
            </w:r>
            <w:r w:rsidR="00FB6084" w:rsidRPr="00FB6084">
              <w:rPr>
                <w:rFonts w:asciiTheme="minorHAnsi" w:hAnsiTheme="minorHAnsi" w:cstheme="minorHAnsi"/>
                <w:b/>
                <w:bCs/>
                <w:sz w:val="28"/>
                <w:szCs w:val="28"/>
                <w:lang w:val="fr-FR"/>
              </w:rPr>
              <w:t>L’ASSISTANCE</w:t>
            </w:r>
            <w:r w:rsidR="00D422D2" w:rsidRPr="00FB6084">
              <w:rPr>
                <w:rFonts w:asciiTheme="minorHAnsi" w:hAnsiTheme="minorHAnsi" w:cstheme="minorHAnsi"/>
                <w:b/>
                <w:bCs/>
                <w:sz w:val="28"/>
                <w:szCs w:val="28"/>
                <w:lang w:val="fr-FR"/>
              </w:rPr>
              <w:t xml:space="preserve"> </w:t>
            </w:r>
            <w:r w:rsidR="00A93535" w:rsidRPr="00FB6084">
              <w:rPr>
                <w:rFonts w:asciiTheme="minorHAnsi" w:hAnsiTheme="minorHAnsi" w:cstheme="minorHAnsi"/>
                <w:b/>
                <w:bCs/>
                <w:sz w:val="28"/>
                <w:szCs w:val="28"/>
                <w:lang w:val="fr-FR"/>
              </w:rPr>
              <w:t xml:space="preserve">Á </w:t>
            </w:r>
            <w:r w:rsidR="00D422D2" w:rsidRPr="00FB6084">
              <w:rPr>
                <w:rFonts w:asciiTheme="minorHAnsi" w:hAnsiTheme="minorHAnsi" w:cstheme="minorHAnsi"/>
                <w:b/>
                <w:bCs/>
                <w:sz w:val="28"/>
                <w:szCs w:val="28"/>
                <w:lang w:val="fr-FR"/>
              </w:rPr>
              <w:t xml:space="preserve">MAITRISE D’OUVRAGE </w:t>
            </w:r>
          </w:p>
          <w:p w14:paraId="6F0138B6" w14:textId="6A253E63" w:rsidR="00D422D2" w:rsidRPr="00FB6084" w:rsidRDefault="00D422D2" w:rsidP="00D422D2">
            <w:pPr>
              <w:pStyle w:val="En-tte"/>
              <w:keepNext/>
              <w:overflowPunct w:val="0"/>
              <w:autoSpaceDE w:val="0"/>
              <w:autoSpaceDN w:val="0"/>
              <w:adjustRightInd w:val="0"/>
              <w:jc w:val="center"/>
              <w:textAlignment w:val="baseline"/>
              <w:rPr>
                <w:rFonts w:asciiTheme="minorHAnsi" w:hAnsiTheme="minorHAnsi" w:cstheme="minorHAnsi"/>
                <w:b/>
                <w:sz w:val="28"/>
                <w:szCs w:val="28"/>
                <w:lang w:val="fr-FR"/>
              </w:rPr>
            </w:pPr>
            <w:r w:rsidRPr="00FB6084">
              <w:rPr>
                <w:rFonts w:asciiTheme="minorHAnsi" w:hAnsiTheme="minorHAnsi" w:cstheme="minorHAnsi"/>
                <w:b/>
                <w:bCs/>
                <w:sz w:val="28"/>
                <w:szCs w:val="28"/>
                <w:lang w:val="fr-FR"/>
              </w:rPr>
              <w:t xml:space="preserve">POUR </w:t>
            </w:r>
            <w:r w:rsidR="005D3938">
              <w:rPr>
                <w:rFonts w:asciiTheme="minorHAnsi" w:hAnsiTheme="minorHAnsi" w:cstheme="minorHAnsi"/>
                <w:b/>
                <w:bCs/>
                <w:sz w:val="28"/>
                <w:szCs w:val="28"/>
                <w:lang w:val="fr-FR"/>
              </w:rPr>
              <w:t xml:space="preserve">LA PHASE 2 DU </w:t>
            </w:r>
            <w:r w:rsidR="007604BB">
              <w:rPr>
                <w:rFonts w:asciiTheme="minorHAnsi" w:hAnsiTheme="minorHAnsi" w:cstheme="minorHAnsi"/>
                <w:b/>
                <w:bCs/>
                <w:sz w:val="28"/>
                <w:szCs w:val="28"/>
                <w:lang w:val="fr-FR"/>
              </w:rPr>
              <w:t>DEVELOPPEMENT</w:t>
            </w:r>
            <w:r w:rsidR="00A246E0" w:rsidRPr="00FB6084">
              <w:rPr>
                <w:rFonts w:asciiTheme="minorHAnsi" w:hAnsiTheme="minorHAnsi" w:cstheme="minorHAnsi"/>
                <w:b/>
                <w:bCs/>
                <w:sz w:val="28"/>
                <w:szCs w:val="28"/>
                <w:lang w:val="fr-FR"/>
              </w:rPr>
              <w:t xml:space="preserve"> </w:t>
            </w:r>
            <w:r w:rsidR="005D3938">
              <w:rPr>
                <w:rFonts w:asciiTheme="minorHAnsi" w:hAnsiTheme="minorHAnsi" w:cstheme="minorHAnsi"/>
                <w:b/>
                <w:bCs/>
                <w:sz w:val="28"/>
                <w:szCs w:val="28"/>
                <w:lang w:val="fr-FR"/>
              </w:rPr>
              <w:t>DE L’OBSERVATOIRE INTERPORTUAIRE INTERAMERICAS GATE</w:t>
            </w:r>
            <w:bookmarkEnd w:id="0"/>
            <w:r w:rsidRPr="00FB6084">
              <w:rPr>
                <w:rFonts w:asciiTheme="minorHAnsi" w:hAnsiTheme="minorHAnsi" w:cstheme="minorHAnsi"/>
                <w:b/>
                <w:sz w:val="28"/>
                <w:szCs w:val="28"/>
                <w:lang w:val="fr-FR"/>
              </w:rPr>
              <w:t>»</w:t>
            </w:r>
          </w:p>
          <w:p w14:paraId="1CE999AD" w14:textId="1A637E1A" w:rsidR="00D422D2" w:rsidRDefault="003039BA" w:rsidP="00A246E0">
            <w:pPr>
              <w:pStyle w:val="En-tte"/>
              <w:keepNext/>
              <w:overflowPunct w:val="0"/>
              <w:autoSpaceDE w:val="0"/>
              <w:autoSpaceDN w:val="0"/>
              <w:adjustRightInd w:val="0"/>
              <w:jc w:val="center"/>
              <w:textAlignment w:val="baseline"/>
              <w:rPr>
                <w:rFonts w:asciiTheme="minorHAnsi" w:hAnsiTheme="minorHAnsi" w:cstheme="minorHAnsi"/>
                <w:sz w:val="28"/>
                <w:szCs w:val="28"/>
                <w:lang w:val="fr-FR" w:eastAsia="fr-FR"/>
              </w:rPr>
            </w:pPr>
            <w:r>
              <w:rPr>
                <w:rFonts w:asciiTheme="minorHAnsi" w:hAnsiTheme="minorHAnsi" w:cstheme="minorHAnsi"/>
                <w:sz w:val="28"/>
                <w:szCs w:val="28"/>
                <w:lang w:val="fr-FR" w:eastAsia="fr-FR"/>
              </w:rPr>
              <w:t>Relance</w:t>
            </w:r>
          </w:p>
          <w:p w14:paraId="1495194A" w14:textId="77777777" w:rsidR="003039BA" w:rsidRPr="00FB6084" w:rsidRDefault="003039BA" w:rsidP="00A246E0">
            <w:pPr>
              <w:pStyle w:val="En-tte"/>
              <w:keepNext/>
              <w:overflowPunct w:val="0"/>
              <w:autoSpaceDE w:val="0"/>
              <w:autoSpaceDN w:val="0"/>
              <w:adjustRightInd w:val="0"/>
              <w:jc w:val="center"/>
              <w:textAlignment w:val="baseline"/>
              <w:rPr>
                <w:rFonts w:asciiTheme="minorHAnsi" w:hAnsiTheme="minorHAnsi" w:cstheme="minorHAnsi"/>
                <w:sz w:val="28"/>
                <w:szCs w:val="28"/>
                <w:lang w:val="fr-FR" w:eastAsia="fr-FR"/>
              </w:rPr>
            </w:pPr>
          </w:p>
          <w:p w14:paraId="48B9498E" w14:textId="695D8287"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r w:rsidRPr="00FB6084">
              <w:rPr>
                <w:rFonts w:asciiTheme="minorHAnsi" w:hAnsiTheme="minorHAnsi" w:cstheme="minorHAnsi"/>
                <w:b/>
                <w:sz w:val="24"/>
                <w:szCs w:val="24"/>
                <w:lang w:val="fr-FR" w:eastAsia="fr-FR"/>
              </w:rPr>
              <w:t>PAD-01-2</w:t>
            </w:r>
            <w:r w:rsidR="002F6E8B">
              <w:rPr>
                <w:rFonts w:asciiTheme="minorHAnsi" w:hAnsiTheme="minorHAnsi" w:cstheme="minorHAnsi"/>
                <w:b/>
                <w:sz w:val="24"/>
                <w:szCs w:val="24"/>
                <w:lang w:val="fr-FR" w:eastAsia="fr-FR"/>
              </w:rPr>
              <w:t>5</w:t>
            </w:r>
          </w:p>
          <w:p w14:paraId="07479FE9" w14:textId="77777777"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p>
        </w:tc>
      </w:tr>
    </w:tbl>
    <w:p w14:paraId="4559B4F8" w14:textId="77777777" w:rsidR="00D422D2" w:rsidRPr="00A93535" w:rsidRDefault="00D422D2" w:rsidP="00D422D2">
      <w:pPr>
        <w:jc w:val="center"/>
        <w:rPr>
          <w:rFonts w:asciiTheme="minorHAnsi" w:hAnsiTheme="minorHAnsi" w:cstheme="minorHAnsi"/>
          <w:spacing w:val="-20"/>
          <w:sz w:val="32"/>
          <w:szCs w:val="32"/>
          <w:lang w:val="fr-FR" w:eastAsia="fr-FR"/>
        </w:rPr>
      </w:pPr>
    </w:p>
    <w:p w14:paraId="1C9E5BAE" w14:textId="77777777" w:rsidR="00F76983" w:rsidRPr="00A93535" w:rsidRDefault="00F76983">
      <w:pPr>
        <w:spacing w:line="200" w:lineRule="exact"/>
        <w:rPr>
          <w:rFonts w:asciiTheme="minorHAnsi" w:hAnsiTheme="minorHAnsi" w:cstheme="minorHAnsi"/>
          <w:spacing w:val="-20"/>
          <w:lang w:val="fr-FR"/>
        </w:rPr>
      </w:pPr>
    </w:p>
    <w:p w14:paraId="022FD2C5" w14:textId="77777777" w:rsidR="00F76983" w:rsidRPr="00A93535" w:rsidRDefault="00F76983">
      <w:pPr>
        <w:spacing w:before="3" w:line="240" w:lineRule="exact"/>
        <w:rPr>
          <w:rFonts w:asciiTheme="minorHAnsi" w:hAnsiTheme="minorHAnsi" w:cstheme="minorHAnsi"/>
          <w:spacing w:val="-20"/>
          <w:sz w:val="24"/>
          <w:szCs w:val="24"/>
          <w:lang w:val="fr-FR"/>
        </w:rPr>
      </w:pPr>
    </w:p>
    <w:p w14:paraId="6FBC2253" w14:textId="77777777" w:rsidR="00F76983" w:rsidRPr="00A93535" w:rsidRDefault="00F76983">
      <w:pPr>
        <w:spacing w:line="200" w:lineRule="exact"/>
        <w:rPr>
          <w:rFonts w:asciiTheme="minorHAnsi" w:hAnsiTheme="minorHAnsi" w:cstheme="minorHAnsi"/>
          <w:spacing w:val="-20"/>
          <w:lang w:val="fr-FR"/>
        </w:rPr>
      </w:pPr>
    </w:p>
    <w:p w14:paraId="1F7DC736" w14:textId="77777777" w:rsidR="00F76983" w:rsidRPr="00A93535" w:rsidRDefault="00F76983">
      <w:pPr>
        <w:spacing w:line="200" w:lineRule="exact"/>
        <w:rPr>
          <w:rFonts w:asciiTheme="minorHAnsi" w:hAnsiTheme="minorHAnsi" w:cstheme="minorHAnsi"/>
          <w:spacing w:val="-20"/>
          <w:lang w:val="fr-FR"/>
        </w:rPr>
      </w:pPr>
    </w:p>
    <w:p w14:paraId="37501C3D" w14:textId="77777777" w:rsidR="00F76983" w:rsidRPr="00A93535" w:rsidRDefault="00F76983">
      <w:pPr>
        <w:spacing w:line="200" w:lineRule="exact"/>
        <w:rPr>
          <w:rFonts w:asciiTheme="minorHAnsi" w:hAnsiTheme="minorHAnsi" w:cstheme="minorHAnsi"/>
          <w:spacing w:val="-20"/>
          <w:lang w:val="fr-FR"/>
        </w:rPr>
      </w:pPr>
    </w:p>
    <w:p w14:paraId="17581DCA" w14:textId="77777777" w:rsidR="00F76983" w:rsidRPr="00A93535" w:rsidRDefault="00F76983">
      <w:pPr>
        <w:spacing w:line="200" w:lineRule="exact"/>
        <w:rPr>
          <w:rFonts w:asciiTheme="minorHAnsi" w:hAnsiTheme="minorHAnsi" w:cstheme="minorHAnsi"/>
          <w:spacing w:val="-20"/>
          <w:lang w:val="fr-FR"/>
        </w:rPr>
      </w:pPr>
    </w:p>
    <w:p w14:paraId="2A7B88C1" w14:textId="77777777" w:rsidR="00F76983" w:rsidRPr="00A93535" w:rsidRDefault="00F76983">
      <w:pPr>
        <w:spacing w:line="200" w:lineRule="exact"/>
        <w:rPr>
          <w:rFonts w:asciiTheme="minorHAnsi" w:hAnsiTheme="minorHAnsi" w:cstheme="minorHAnsi"/>
          <w:spacing w:val="-20"/>
          <w:lang w:val="fr-FR"/>
        </w:rPr>
      </w:pPr>
    </w:p>
    <w:p w14:paraId="603A1AB2" w14:textId="77777777" w:rsidR="00F76983" w:rsidRPr="00A93535" w:rsidRDefault="00F76983">
      <w:pPr>
        <w:spacing w:line="200" w:lineRule="exact"/>
        <w:rPr>
          <w:rFonts w:asciiTheme="minorHAnsi" w:hAnsiTheme="minorHAnsi" w:cstheme="minorHAnsi"/>
          <w:spacing w:val="-20"/>
          <w:lang w:val="fr-FR"/>
        </w:rPr>
      </w:pPr>
    </w:p>
    <w:p w14:paraId="301EFC8D" w14:textId="62284026" w:rsidR="00F76983" w:rsidRPr="00A93535" w:rsidRDefault="00F76983">
      <w:pPr>
        <w:spacing w:line="200" w:lineRule="exact"/>
        <w:rPr>
          <w:rFonts w:asciiTheme="minorHAnsi" w:hAnsiTheme="minorHAnsi" w:cstheme="minorHAnsi"/>
          <w:spacing w:val="-20"/>
          <w:lang w:val="fr-FR"/>
        </w:rPr>
      </w:pPr>
    </w:p>
    <w:p w14:paraId="0C0EC7BF" w14:textId="2E11B04C" w:rsidR="00D422D2" w:rsidRPr="00A93535" w:rsidRDefault="00D422D2">
      <w:pPr>
        <w:spacing w:line="200" w:lineRule="exact"/>
        <w:rPr>
          <w:rFonts w:asciiTheme="minorHAnsi" w:hAnsiTheme="minorHAnsi" w:cstheme="minorHAnsi"/>
          <w:spacing w:val="-20"/>
          <w:lang w:val="fr-FR"/>
        </w:rPr>
      </w:pPr>
    </w:p>
    <w:p w14:paraId="77A51924" w14:textId="13C26980" w:rsidR="00D422D2" w:rsidRPr="00A93535" w:rsidRDefault="00D422D2">
      <w:pPr>
        <w:spacing w:line="200" w:lineRule="exact"/>
        <w:rPr>
          <w:rFonts w:asciiTheme="minorHAnsi" w:hAnsiTheme="minorHAnsi" w:cstheme="minorHAnsi"/>
          <w:spacing w:val="-20"/>
          <w:lang w:val="fr-FR"/>
        </w:rPr>
      </w:pPr>
    </w:p>
    <w:p w14:paraId="24560AE0" w14:textId="13EBEFC5" w:rsidR="00D422D2" w:rsidRPr="00A93535" w:rsidRDefault="00D422D2">
      <w:pPr>
        <w:spacing w:line="200" w:lineRule="exact"/>
        <w:rPr>
          <w:rFonts w:asciiTheme="minorHAnsi" w:hAnsiTheme="minorHAnsi" w:cstheme="minorHAnsi"/>
          <w:spacing w:val="-20"/>
          <w:lang w:val="fr-FR"/>
        </w:rPr>
      </w:pPr>
    </w:p>
    <w:p w14:paraId="5D5A1B7A" w14:textId="64DCF906" w:rsidR="00D422D2" w:rsidRPr="00A93535" w:rsidRDefault="00D422D2">
      <w:pPr>
        <w:spacing w:line="200" w:lineRule="exact"/>
        <w:rPr>
          <w:rFonts w:asciiTheme="minorHAnsi" w:hAnsiTheme="minorHAnsi" w:cstheme="minorHAnsi"/>
          <w:spacing w:val="-20"/>
          <w:lang w:val="fr-FR"/>
        </w:rPr>
      </w:pPr>
    </w:p>
    <w:p w14:paraId="0C4A55FE" w14:textId="1AD19996" w:rsidR="00D422D2" w:rsidRPr="00A93535" w:rsidRDefault="00D422D2">
      <w:pPr>
        <w:spacing w:line="200" w:lineRule="exact"/>
        <w:rPr>
          <w:rFonts w:asciiTheme="minorHAnsi" w:hAnsiTheme="minorHAnsi" w:cstheme="minorHAnsi"/>
          <w:spacing w:val="-20"/>
          <w:lang w:val="fr-FR"/>
        </w:rPr>
      </w:pPr>
    </w:p>
    <w:p w14:paraId="75FDDEB0" w14:textId="275505EB" w:rsidR="00D422D2" w:rsidRPr="00A93535" w:rsidRDefault="00D422D2">
      <w:pPr>
        <w:spacing w:line="200" w:lineRule="exact"/>
        <w:rPr>
          <w:rFonts w:asciiTheme="minorHAnsi" w:hAnsiTheme="minorHAnsi" w:cstheme="minorHAnsi"/>
          <w:spacing w:val="-20"/>
          <w:lang w:val="fr-FR"/>
        </w:rPr>
      </w:pPr>
    </w:p>
    <w:p w14:paraId="03D0C524" w14:textId="77777777" w:rsidR="00D422D2" w:rsidRPr="00A93535" w:rsidRDefault="00D422D2">
      <w:pPr>
        <w:spacing w:line="200" w:lineRule="exact"/>
        <w:rPr>
          <w:rFonts w:asciiTheme="minorHAnsi" w:hAnsiTheme="minorHAnsi" w:cstheme="minorHAnsi"/>
          <w:spacing w:val="-20"/>
          <w:lang w:val="fr-FR"/>
        </w:rPr>
      </w:pPr>
    </w:p>
    <w:p w14:paraId="28E70DBE" w14:textId="7C12051C" w:rsidR="00F76983" w:rsidRPr="00FA1256" w:rsidRDefault="00F76983" w:rsidP="00FB6084">
      <w:pPr>
        <w:spacing w:before="1"/>
        <w:rPr>
          <w:rFonts w:asciiTheme="minorHAnsi" w:hAnsiTheme="minorHAnsi" w:cstheme="minorHAnsi"/>
          <w:iCs/>
          <w:spacing w:val="-20"/>
          <w:sz w:val="24"/>
          <w:szCs w:val="24"/>
          <w:lang w:val="fr-FR"/>
        </w:rPr>
        <w:sectPr w:rsidR="00F76983" w:rsidRPr="00FA1256" w:rsidSect="00A246E0">
          <w:headerReference w:type="default" r:id="rId8"/>
          <w:footerReference w:type="default" r:id="rId9"/>
          <w:headerReference w:type="first" r:id="rId10"/>
          <w:pgSz w:w="11920" w:h="16860"/>
          <w:pgMar w:top="1660" w:right="1260" w:bottom="280" w:left="1260" w:header="561" w:footer="636" w:gutter="0"/>
          <w:pgNumType w:start="2"/>
          <w:cols w:space="720"/>
          <w:titlePg/>
          <w:docGrid w:linePitch="272"/>
        </w:sectPr>
      </w:pPr>
    </w:p>
    <w:p w14:paraId="7E4CF989" w14:textId="77777777" w:rsidR="00B11973" w:rsidRPr="006B4D3F" w:rsidRDefault="00B11973" w:rsidP="006B4D3F">
      <w:pPr>
        <w:spacing w:after="160" w:line="259" w:lineRule="auto"/>
        <w:jc w:val="both"/>
        <w:rPr>
          <w:rFonts w:ascii="Calibri" w:eastAsia="Calibri" w:hAnsi="Calibri" w:cs="Calibri"/>
          <w:sz w:val="22"/>
          <w:szCs w:val="22"/>
          <w:lang w:val="fr-FR"/>
        </w:rPr>
      </w:pPr>
    </w:p>
    <w:p w14:paraId="02230426" w14:textId="548B2130" w:rsidR="006B4D3F" w:rsidRPr="006B4D3F" w:rsidRDefault="006B4D3F" w:rsidP="006B4D3F">
      <w:pPr>
        <w:keepNext/>
        <w:keepLines/>
        <w:shd w:val="clear" w:color="auto" w:fill="8496B0"/>
        <w:spacing w:before="240" w:after="120" w:line="259" w:lineRule="auto"/>
        <w:ind w:left="360" w:hanging="360"/>
        <w:jc w:val="both"/>
        <w:outlineLvl w:val="0"/>
        <w:rPr>
          <w:rFonts w:ascii="Calibri" w:hAnsi="Calibri" w:cs="Calibri"/>
          <w:b/>
          <w:smallCaps/>
          <w:sz w:val="24"/>
          <w:szCs w:val="24"/>
          <w:lang w:val="fr-FR"/>
        </w:rPr>
      </w:pPr>
      <w:bookmarkStart w:id="1" w:name="_Toc508001116"/>
      <w:bookmarkStart w:id="2" w:name="_Toc3196400"/>
      <w:bookmarkStart w:id="3" w:name="_Hlk61593853"/>
      <w:r w:rsidRPr="006B4D3F">
        <w:rPr>
          <w:rFonts w:ascii="Calibri" w:hAnsi="Calibri" w:cs="Calibri"/>
          <w:b/>
          <w:smallCaps/>
          <w:sz w:val="24"/>
          <w:szCs w:val="24"/>
          <w:lang w:val="fr-FR"/>
        </w:rPr>
        <w:t xml:space="preserve">ARTICLE 1 </w:t>
      </w:r>
      <w:r w:rsidR="00FC694C">
        <w:rPr>
          <w:rFonts w:ascii="Calibri" w:hAnsi="Calibri" w:cs="Calibri"/>
          <w:b/>
          <w:smallCaps/>
          <w:sz w:val="24"/>
          <w:szCs w:val="24"/>
          <w:lang w:val="fr-FR"/>
        </w:rPr>
        <w:t>–</w:t>
      </w:r>
      <w:r w:rsidRPr="006B4D3F">
        <w:rPr>
          <w:rFonts w:ascii="Calibri" w:hAnsi="Calibri" w:cs="Calibri"/>
          <w:b/>
          <w:smallCaps/>
          <w:sz w:val="24"/>
          <w:szCs w:val="24"/>
          <w:lang w:val="fr-FR"/>
        </w:rPr>
        <w:t xml:space="preserve"> </w:t>
      </w:r>
      <w:bookmarkEnd w:id="1"/>
      <w:bookmarkEnd w:id="2"/>
      <w:r w:rsidR="00FC694C">
        <w:rPr>
          <w:rFonts w:ascii="Calibri" w:hAnsi="Calibri" w:cs="Calibri"/>
          <w:b/>
          <w:smallCaps/>
          <w:sz w:val="24"/>
          <w:szCs w:val="24"/>
          <w:lang w:val="fr-FR"/>
        </w:rPr>
        <w:t>DISPOSITIONS GÉNÉRALES</w:t>
      </w:r>
    </w:p>
    <w:bookmarkEnd w:id="3"/>
    <w:p w14:paraId="1462E68C" w14:textId="77777777" w:rsidR="006B4D3F" w:rsidRPr="006B4D3F" w:rsidRDefault="006B4D3F" w:rsidP="006B4D3F">
      <w:pPr>
        <w:widowControl w:val="0"/>
        <w:autoSpaceDE w:val="0"/>
        <w:autoSpaceDN w:val="0"/>
        <w:adjustRightInd w:val="0"/>
        <w:jc w:val="both"/>
        <w:rPr>
          <w:rFonts w:ascii="Calibri" w:hAnsi="Calibri" w:cs="Calibri"/>
          <w:sz w:val="22"/>
          <w:szCs w:val="22"/>
          <w:lang w:val="fr-FR"/>
        </w:rPr>
      </w:pPr>
    </w:p>
    <w:p w14:paraId="28C7A75B" w14:textId="792C9A09" w:rsidR="008256CD" w:rsidRPr="00414B75" w:rsidRDefault="005A1C60" w:rsidP="00414B75">
      <w:pPr>
        <w:pStyle w:val="Paragraphedeliste"/>
        <w:widowControl w:val="0"/>
        <w:numPr>
          <w:ilvl w:val="1"/>
          <w:numId w:val="30"/>
        </w:numPr>
        <w:autoSpaceDE w:val="0"/>
        <w:autoSpaceDN w:val="0"/>
        <w:adjustRightInd w:val="0"/>
        <w:spacing w:after="240" w:line="380" w:lineRule="atLeast"/>
        <w:jc w:val="both"/>
        <w:rPr>
          <w:rFonts w:asciiTheme="minorHAnsi" w:hAnsiTheme="minorHAnsi" w:cstheme="minorHAnsi"/>
          <w:color w:val="000000"/>
          <w:sz w:val="22"/>
          <w:szCs w:val="22"/>
          <w:u w:val="single"/>
          <w:lang w:val="fr-FR"/>
        </w:rPr>
      </w:pPr>
      <w:bookmarkStart w:id="4" w:name="_Toc508001122"/>
      <w:r w:rsidRPr="00414B75">
        <w:rPr>
          <w:rFonts w:asciiTheme="minorHAnsi" w:hAnsiTheme="minorHAnsi" w:cstheme="minorHAnsi"/>
          <w:color w:val="000000"/>
          <w:sz w:val="22"/>
          <w:szCs w:val="22"/>
          <w:u w:val="single"/>
          <w:lang w:val="fr-FR"/>
        </w:rPr>
        <w:t>Objet</w:t>
      </w:r>
      <w:r w:rsidR="00FC694C" w:rsidRPr="00414B75">
        <w:rPr>
          <w:rFonts w:asciiTheme="minorHAnsi" w:hAnsiTheme="minorHAnsi" w:cstheme="minorHAnsi"/>
          <w:color w:val="000000"/>
          <w:sz w:val="22"/>
          <w:szCs w:val="22"/>
          <w:u w:val="single"/>
          <w:lang w:val="fr-FR"/>
        </w:rPr>
        <w:t xml:space="preserve"> du contrat </w:t>
      </w:r>
    </w:p>
    <w:p w14:paraId="1B232D99" w14:textId="165E91FC" w:rsidR="005D3938" w:rsidRPr="00414B75" w:rsidRDefault="005D3938" w:rsidP="00414B75">
      <w:pPr>
        <w:pStyle w:val="Paragraphedeliste"/>
        <w:widowControl w:val="0"/>
        <w:autoSpaceDE w:val="0"/>
        <w:autoSpaceDN w:val="0"/>
        <w:adjustRightInd w:val="0"/>
        <w:ind w:left="0"/>
        <w:jc w:val="both"/>
        <w:rPr>
          <w:rFonts w:asciiTheme="minorHAnsi" w:hAnsiTheme="minorHAnsi" w:cstheme="minorHAnsi"/>
          <w:color w:val="000000"/>
          <w:sz w:val="22"/>
          <w:szCs w:val="22"/>
          <w:u w:val="single"/>
          <w:lang w:val="fr-FR"/>
        </w:rPr>
      </w:pPr>
      <w:r w:rsidRPr="00414B75">
        <w:rPr>
          <w:rFonts w:asciiTheme="minorHAnsi" w:hAnsiTheme="minorHAnsi" w:cstheme="minorHAnsi"/>
          <w:color w:val="000000"/>
          <w:sz w:val="22"/>
          <w:szCs w:val="22"/>
          <w:lang w:val="fr-FR"/>
        </w:rPr>
        <w:t xml:space="preserve">Le marché d’assistance à maîtrise d’ouvrage est un marché de prestation intellectuelle dont l’objet est d’assister le Grand Port Maritime de Guyane (ci-après désigné « GPM Guyane ») pour </w:t>
      </w:r>
      <w:r w:rsidR="0023052F" w:rsidRPr="00414B75">
        <w:rPr>
          <w:rFonts w:asciiTheme="minorHAnsi" w:hAnsiTheme="minorHAnsi" w:cstheme="minorHAnsi"/>
          <w:color w:val="000000"/>
          <w:sz w:val="22"/>
          <w:szCs w:val="22"/>
          <w:lang w:val="fr-FR"/>
        </w:rPr>
        <w:t>l’</w:t>
      </w:r>
      <w:r w:rsidRPr="00414B75">
        <w:rPr>
          <w:rFonts w:asciiTheme="minorHAnsi" w:hAnsiTheme="minorHAnsi" w:cstheme="minorHAnsi"/>
          <w:color w:val="000000"/>
          <w:sz w:val="22"/>
          <w:szCs w:val="22"/>
          <w:lang w:val="fr-FR"/>
        </w:rPr>
        <w:t>accompagne</w:t>
      </w:r>
      <w:r w:rsidR="0023052F" w:rsidRPr="00414B75">
        <w:rPr>
          <w:rFonts w:asciiTheme="minorHAnsi" w:hAnsiTheme="minorHAnsi" w:cstheme="minorHAnsi"/>
          <w:color w:val="000000"/>
          <w:sz w:val="22"/>
          <w:szCs w:val="22"/>
          <w:lang w:val="fr-FR"/>
        </w:rPr>
        <w:t>ment</w:t>
      </w:r>
      <w:r w:rsidRPr="00414B75">
        <w:rPr>
          <w:rFonts w:asciiTheme="minorHAnsi" w:hAnsiTheme="minorHAnsi" w:cstheme="minorHAnsi"/>
          <w:color w:val="000000"/>
          <w:sz w:val="22"/>
          <w:szCs w:val="22"/>
          <w:lang w:val="fr-FR"/>
        </w:rPr>
        <w:t xml:space="preserve"> technique</w:t>
      </w:r>
      <w:r w:rsidR="0023052F" w:rsidRPr="00414B75">
        <w:rPr>
          <w:rFonts w:asciiTheme="minorHAnsi" w:hAnsiTheme="minorHAnsi" w:cstheme="minorHAnsi"/>
          <w:color w:val="000000"/>
          <w:sz w:val="22"/>
          <w:szCs w:val="22"/>
          <w:lang w:val="fr-FR"/>
        </w:rPr>
        <w:t xml:space="preserve"> de</w:t>
      </w:r>
      <w:r w:rsidRPr="00414B75">
        <w:rPr>
          <w:rFonts w:asciiTheme="minorHAnsi" w:hAnsiTheme="minorHAnsi" w:cstheme="minorHAnsi"/>
          <w:color w:val="000000"/>
          <w:sz w:val="22"/>
          <w:szCs w:val="22"/>
          <w:lang w:val="fr-FR"/>
        </w:rPr>
        <w:t xml:space="preserve"> la 2</w:t>
      </w:r>
      <w:r w:rsidRPr="00414B75">
        <w:rPr>
          <w:rFonts w:asciiTheme="minorHAnsi" w:hAnsiTheme="minorHAnsi" w:cstheme="minorHAnsi"/>
          <w:color w:val="000000"/>
          <w:sz w:val="22"/>
          <w:szCs w:val="22"/>
          <w:vertAlign w:val="superscript"/>
          <w:lang w:val="fr-FR"/>
        </w:rPr>
        <w:t>nde</w:t>
      </w:r>
      <w:r w:rsidRPr="00414B75">
        <w:rPr>
          <w:rFonts w:asciiTheme="minorHAnsi" w:hAnsiTheme="minorHAnsi" w:cstheme="minorHAnsi"/>
          <w:color w:val="000000"/>
          <w:sz w:val="22"/>
          <w:szCs w:val="22"/>
          <w:lang w:val="fr-FR"/>
        </w:rPr>
        <w:t xml:space="preserve"> phase du développement de l’observatoire INTERAMERICAS GATE.</w:t>
      </w:r>
    </w:p>
    <w:p w14:paraId="62B228F7" w14:textId="0C84E87C" w:rsidR="008256CD" w:rsidRPr="00414B75" w:rsidRDefault="005D3938" w:rsidP="00414B75">
      <w:pPr>
        <w:widowControl w:val="0"/>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La nature, la description, l’organisation et des prestations sont indiquées dans le C.C.T.P.</w:t>
      </w:r>
    </w:p>
    <w:p w14:paraId="577DB490" w14:textId="77777777" w:rsidR="008256CD" w:rsidRPr="00414B75" w:rsidRDefault="008256CD" w:rsidP="00414B75">
      <w:pPr>
        <w:widowControl w:val="0"/>
        <w:autoSpaceDE w:val="0"/>
        <w:autoSpaceDN w:val="0"/>
        <w:adjustRightInd w:val="0"/>
        <w:jc w:val="both"/>
        <w:rPr>
          <w:rFonts w:asciiTheme="minorHAnsi" w:hAnsiTheme="minorHAnsi" w:cstheme="minorHAnsi"/>
          <w:color w:val="000000"/>
          <w:sz w:val="22"/>
          <w:szCs w:val="22"/>
          <w:lang w:val="fr-FR"/>
        </w:rPr>
      </w:pPr>
    </w:p>
    <w:p w14:paraId="44CA3282" w14:textId="69220E90" w:rsidR="00FC694C" w:rsidRPr="00414B75" w:rsidRDefault="008256CD" w:rsidP="00414B75">
      <w:pPr>
        <w:widowControl w:val="0"/>
        <w:autoSpaceDE w:val="0"/>
        <w:autoSpaceDN w:val="0"/>
        <w:adjustRightInd w:val="0"/>
        <w:jc w:val="both"/>
        <w:rPr>
          <w:rFonts w:asciiTheme="minorHAnsi" w:hAnsiTheme="minorHAnsi" w:cstheme="minorHAnsi"/>
          <w:color w:val="000000"/>
          <w:sz w:val="22"/>
          <w:szCs w:val="22"/>
          <w:u w:val="single"/>
          <w:lang w:val="fr-FR"/>
        </w:rPr>
      </w:pPr>
      <w:r w:rsidRPr="00414B75">
        <w:rPr>
          <w:rFonts w:asciiTheme="minorHAnsi" w:hAnsiTheme="minorHAnsi" w:cstheme="minorHAnsi"/>
          <w:color w:val="000000"/>
          <w:sz w:val="22"/>
          <w:szCs w:val="22"/>
          <w:u w:val="single"/>
          <w:lang w:val="fr-FR"/>
        </w:rPr>
        <w:t xml:space="preserve">1.2- </w:t>
      </w:r>
      <w:r w:rsidR="005D3938" w:rsidRPr="00414B75">
        <w:rPr>
          <w:rFonts w:asciiTheme="minorHAnsi" w:hAnsiTheme="minorHAnsi" w:cstheme="minorHAnsi"/>
          <w:color w:val="000000"/>
          <w:sz w:val="22"/>
          <w:szCs w:val="22"/>
          <w:u w:val="single"/>
          <w:lang w:val="fr-FR"/>
        </w:rPr>
        <w:t>Forme du contrat</w:t>
      </w:r>
    </w:p>
    <w:p w14:paraId="25549BEA" w14:textId="39EE2AC9" w:rsidR="008256CD" w:rsidRPr="00414B75" w:rsidRDefault="008256CD" w:rsidP="00414B75">
      <w:pPr>
        <w:widowControl w:val="0"/>
        <w:autoSpaceDE w:val="0"/>
        <w:autoSpaceDN w:val="0"/>
        <w:spacing w:after="120"/>
        <w:jc w:val="both"/>
        <w:rPr>
          <w:rFonts w:asciiTheme="minorHAnsi" w:eastAsia="Calibri" w:hAnsiTheme="minorHAnsi" w:cstheme="minorHAnsi"/>
          <w:sz w:val="22"/>
          <w:szCs w:val="22"/>
          <w:lang w:val="fr-FR"/>
        </w:rPr>
      </w:pPr>
      <w:r w:rsidRPr="00414B75">
        <w:rPr>
          <w:rFonts w:asciiTheme="minorHAnsi" w:eastAsia="Calibri" w:hAnsiTheme="minorHAnsi" w:cstheme="minorHAnsi"/>
          <w:sz w:val="22"/>
          <w:szCs w:val="22"/>
          <w:lang w:val="fr-FR"/>
        </w:rPr>
        <w:t>Le marché prend la forme d’un accord cadre à termes fixés, prévu à l’article 2125-1 du code, qui stipule que les accords-cadres sont des contrats "établissant tout ou partie des règles relatives aux commandes à passer au cours d'une période donnée" et suit les exigences des articles R2162-4 et suivants.</w:t>
      </w:r>
    </w:p>
    <w:p w14:paraId="5D927CCF" w14:textId="77777777" w:rsidR="00901709" w:rsidRPr="00414B75" w:rsidRDefault="00901709" w:rsidP="00414B75">
      <w:pPr>
        <w:widowControl w:val="0"/>
        <w:autoSpaceDE w:val="0"/>
        <w:autoSpaceDN w:val="0"/>
        <w:adjustRightInd w:val="0"/>
        <w:jc w:val="both"/>
        <w:rPr>
          <w:rFonts w:asciiTheme="minorHAnsi" w:hAnsiTheme="minorHAnsi" w:cstheme="minorHAnsi"/>
          <w:color w:val="000000"/>
          <w:sz w:val="22"/>
          <w:szCs w:val="22"/>
          <w:lang w:val="fr-FR"/>
        </w:rPr>
      </w:pPr>
    </w:p>
    <w:p w14:paraId="5A001699" w14:textId="16844B36" w:rsidR="00A23E5A" w:rsidRPr="00414B75" w:rsidRDefault="002D05EA" w:rsidP="00414B75">
      <w:pPr>
        <w:widowControl w:val="0"/>
        <w:autoSpaceDE w:val="0"/>
        <w:autoSpaceDN w:val="0"/>
        <w:adjustRightInd w:val="0"/>
        <w:jc w:val="both"/>
        <w:rPr>
          <w:rFonts w:asciiTheme="minorHAnsi" w:hAnsiTheme="minorHAnsi" w:cstheme="minorHAnsi"/>
          <w:color w:val="000000"/>
          <w:sz w:val="22"/>
          <w:szCs w:val="22"/>
          <w:u w:val="single"/>
          <w:lang w:val="fr-FR"/>
        </w:rPr>
      </w:pPr>
      <w:r w:rsidRPr="00414B75">
        <w:rPr>
          <w:rFonts w:asciiTheme="minorHAnsi" w:hAnsiTheme="minorHAnsi" w:cstheme="minorHAnsi"/>
          <w:color w:val="000000"/>
          <w:sz w:val="22"/>
          <w:szCs w:val="22"/>
          <w:u w:val="single"/>
          <w:lang w:val="fr-FR"/>
        </w:rPr>
        <w:t>1.</w:t>
      </w:r>
      <w:r w:rsidR="008256CD" w:rsidRPr="00414B75">
        <w:rPr>
          <w:rFonts w:asciiTheme="minorHAnsi" w:hAnsiTheme="minorHAnsi" w:cstheme="minorHAnsi"/>
          <w:color w:val="000000"/>
          <w:sz w:val="22"/>
          <w:szCs w:val="22"/>
          <w:u w:val="single"/>
          <w:lang w:val="fr-FR"/>
        </w:rPr>
        <w:t>3</w:t>
      </w:r>
      <w:r w:rsidRPr="00414B75">
        <w:rPr>
          <w:rFonts w:asciiTheme="minorHAnsi" w:hAnsiTheme="minorHAnsi" w:cstheme="minorHAnsi"/>
          <w:color w:val="000000"/>
          <w:sz w:val="22"/>
          <w:szCs w:val="22"/>
          <w:u w:val="single"/>
          <w:lang w:val="fr-FR"/>
        </w:rPr>
        <w:t xml:space="preserve"> - Décomposition du contrat </w:t>
      </w:r>
    </w:p>
    <w:p w14:paraId="6B9F4B7B" w14:textId="430BF66A" w:rsidR="00076252" w:rsidRPr="00414B75" w:rsidRDefault="002D05EA" w:rsidP="00414B75">
      <w:pPr>
        <w:widowControl w:val="0"/>
        <w:autoSpaceDE w:val="0"/>
        <w:autoSpaceDN w:val="0"/>
        <w:adjustRightInd w:val="0"/>
        <w:jc w:val="both"/>
        <w:rPr>
          <w:rFonts w:asciiTheme="minorHAnsi" w:eastAsia="MS Mincho" w:hAnsiTheme="minorHAnsi" w:cstheme="minorHAnsi"/>
          <w:color w:val="000000"/>
          <w:sz w:val="22"/>
          <w:szCs w:val="22"/>
          <w:lang w:val="fr-FR"/>
        </w:rPr>
      </w:pPr>
      <w:r w:rsidRPr="00414B75">
        <w:rPr>
          <w:rFonts w:asciiTheme="minorHAnsi" w:hAnsiTheme="minorHAnsi" w:cstheme="minorHAnsi"/>
          <w:color w:val="000000"/>
          <w:sz w:val="22"/>
          <w:szCs w:val="22"/>
          <w:lang w:val="fr-FR"/>
        </w:rPr>
        <w:t>Il n'est pas prévu de décomposition en lots.</w:t>
      </w:r>
      <w:r w:rsidR="00076252" w:rsidRPr="00414B75">
        <w:rPr>
          <w:rFonts w:asciiTheme="minorHAnsi" w:eastAsia="MS Mincho" w:hAnsiTheme="minorHAnsi" w:cstheme="minorHAnsi"/>
          <w:color w:val="000000"/>
          <w:sz w:val="22"/>
          <w:szCs w:val="22"/>
          <w:lang w:val="fr-FR"/>
        </w:rPr>
        <w:t xml:space="preserve"> </w:t>
      </w:r>
      <w:r w:rsidR="00076252" w:rsidRPr="00414B75">
        <w:rPr>
          <w:rFonts w:asciiTheme="minorHAnsi" w:eastAsia="Calibri" w:hAnsiTheme="minorHAnsi" w:cstheme="minorHAnsi"/>
          <w:sz w:val="22"/>
          <w:szCs w:val="22"/>
          <w:lang w:val="fr-FR"/>
        </w:rPr>
        <w:t>L’accord-cadre projeté n’est pas alloti car la dévolution en lots séparés est de nature à restreindre la concurrence ou risque de rendre financièrement plus coûteuse l’exécution des prestations</w:t>
      </w:r>
    </w:p>
    <w:p w14:paraId="5AD14BB1" w14:textId="591F99F4" w:rsidR="002D05EA" w:rsidRPr="00414B75" w:rsidRDefault="002D05EA" w:rsidP="00414B75">
      <w:pPr>
        <w:widowControl w:val="0"/>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 xml:space="preserve">L'accord-cadre est attribué à un seul opérateur économique. </w:t>
      </w:r>
    </w:p>
    <w:p w14:paraId="2079035B" w14:textId="77777777" w:rsidR="002D05EA" w:rsidRPr="00414B75" w:rsidRDefault="002D05EA" w:rsidP="00414B75">
      <w:pPr>
        <w:widowControl w:val="0"/>
        <w:autoSpaceDE w:val="0"/>
        <w:autoSpaceDN w:val="0"/>
        <w:adjustRightInd w:val="0"/>
        <w:jc w:val="both"/>
        <w:rPr>
          <w:rFonts w:asciiTheme="minorHAnsi" w:hAnsiTheme="minorHAnsi" w:cstheme="minorHAnsi"/>
          <w:b/>
          <w:bCs/>
          <w:color w:val="000000"/>
          <w:sz w:val="22"/>
          <w:szCs w:val="22"/>
          <w:lang w:val="fr-FR"/>
        </w:rPr>
      </w:pPr>
    </w:p>
    <w:p w14:paraId="6DBE71D5" w14:textId="6C460D9D" w:rsidR="00A23E5A" w:rsidRPr="00414B75" w:rsidRDefault="002D05EA" w:rsidP="00414B75">
      <w:pPr>
        <w:widowControl w:val="0"/>
        <w:autoSpaceDE w:val="0"/>
        <w:autoSpaceDN w:val="0"/>
        <w:adjustRightInd w:val="0"/>
        <w:jc w:val="both"/>
        <w:rPr>
          <w:rFonts w:asciiTheme="minorHAnsi" w:hAnsiTheme="minorHAnsi" w:cstheme="minorHAnsi"/>
          <w:color w:val="000000"/>
          <w:sz w:val="22"/>
          <w:szCs w:val="22"/>
          <w:u w:val="single"/>
          <w:lang w:val="fr-FR"/>
        </w:rPr>
      </w:pPr>
      <w:r w:rsidRPr="00414B75">
        <w:rPr>
          <w:rFonts w:asciiTheme="minorHAnsi" w:hAnsiTheme="minorHAnsi" w:cstheme="minorHAnsi"/>
          <w:color w:val="000000"/>
          <w:sz w:val="22"/>
          <w:szCs w:val="22"/>
          <w:u w:val="single"/>
          <w:lang w:val="fr-FR"/>
        </w:rPr>
        <w:t>1.</w:t>
      </w:r>
      <w:r w:rsidR="00F35FEB" w:rsidRPr="00414B75">
        <w:rPr>
          <w:rFonts w:asciiTheme="minorHAnsi" w:hAnsiTheme="minorHAnsi" w:cstheme="minorHAnsi"/>
          <w:color w:val="000000"/>
          <w:sz w:val="22"/>
          <w:szCs w:val="22"/>
          <w:u w:val="single"/>
          <w:lang w:val="fr-FR"/>
        </w:rPr>
        <w:t>4</w:t>
      </w:r>
      <w:r w:rsidRPr="00414B75">
        <w:rPr>
          <w:rFonts w:asciiTheme="minorHAnsi" w:hAnsiTheme="minorHAnsi" w:cstheme="minorHAnsi"/>
          <w:color w:val="000000"/>
          <w:sz w:val="22"/>
          <w:szCs w:val="22"/>
          <w:u w:val="single"/>
          <w:lang w:val="fr-FR"/>
        </w:rPr>
        <w:t xml:space="preserve"> </w:t>
      </w:r>
      <w:r w:rsidR="00F35FEB" w:rsidRPr="00414B75">
        <w:rPr>
          <w:rFonts w:asciiTheme="minorHAnsi" w:hAnsiTheme="minorHAnsi" w:cstheme="minorHAnsi"/>
          <w:color w:val="000000"/>
          <w:sz w:val="22"/>
          <w:szCs w:val="22"/>
          <w:u w:val="single"/>
          <w:lang w:val="fr-FR"/>
        </w:rPr>
        <w:t>–</w:t>
      </w:r>
      <w:r w:rsidRPr="00414B75">
        <w:rPr>
          <w:rFonts w:asciiTheme="minorHAnsi" w:hAnsiTheme="minorHAnsi" w:cstheme="minorHAnsi"/>
          <w:color w:val="000000"/>
          <w:sz w:val="22"/>
          <w:szCs w:val="22"/>
          <w:u w:val="single"/>
          <w:lang w:val="fr-FR"/>
        </w:rPr>
        <w:t xml:space="preserve"> </w:t>
      </w:r>
      <w:r w:rsidR="00F35FEB" w:rsidRPr="00414B75">
        <w:rPr>
          <w:rFonts w:asciiTheme="minorHAnsi" w:hAnsiTheme="minorHAnsi" w:cstheme="minorHAnsi"/>
          <w:color w:val="000000"/>
          <w:sz w:val="22"/>
          <w:szCs w:val="22"/>
          <w:u w:val="single"/>
          <w:lang w:val="fr-FR"/>
        </w:rPr>
        <w:t>Montant maximal</w:t>
      </w:r>
      <w:r w:rsidRPr="00414B75">
        <w:rPr>
          <w:rFonts w:asciiTheme="minorHAnsi" w:hAnsiTheme="minorHAnsi" w:cstheme="minorHAnsi"/>
          <w:color w:val="000000"/>
          <w:sz w:val="22"/>
          <w:szCs w:val="22"/>
          <w:u w:val="single"/>
          <w:lang w:val="fr-FR"/>
        </w:rPr>
        <w:t xml:space="preserve"> </w:t>
      </w:r>
    </w:p>
    <w:p w14:paraId="502572E5" w14:textId="77777777" w:rsidR="003601F6" w:rsidRPr="003601F6" w:rsidRDefault="003601F6" w:rsidP="003601F6">
      <w:pPr>
        <w:jc w:val="both"/>
        <w:rPr>
          <w:rFonts w:asciiTheme="minorHAnsi" w:hAnsiTheme="minorHAnsi" w:cstheme="minorHAnsi"/>
          <w:sz w:val="22"/>
          <w:szCs w:val="22"/>
          <w:lang w:val="fr-FR"/>
        </w:rPr>
      </w:pPr>
      <w:r w:rsidRPr="003601F6">
        <w:rPr>
          <w:rFonts w:asciiTheme="minorHAnsi" w:hAnsiTheme="minorHAnsi" w:cstheme="minorHAnsi"/>
          <w:sz w:val="22"/>
          <w:szCs w:val="22"/>
          <w:lang w:val="fr-FR"/>
        </w:rPr>
        <w:t>Le marché est passé sans minimum et avec un montant maximum de 500 000 euros sur la durée du marché.</w:t>
      </w:r>
    </w:p>
    <w:p w14:paraId="42CF60BA" w14:textId="28BE8D6C" w:rsidR="00F35FEB" w:rsidRPr="00414B75" w:rsidRDefault="00F35FEB" w:rsidP="00414B75">
      <w:pPr>
        <w:jc w:val="both"/>
        <w:rPr>
          <w:rFonts w:asciiTheme="minorHAnsi" w:eastAsia="Calibri" w:hAnsiTheme="minorHAnsi" w:cstheme="minorHAnsi"/>
          <w:sz w:val="22"/>
          <w:szCs w:val="22"/>
          <w:lang w:val="fr-FR"/>
        </w:rPr>
      </w:pPr>
    </w:p>
    <w:p w14:paraId="289F4EB0" w14:textId="56852650" w:rsidR="00F35FEB" w:rsidRPr="00414B75" w:rsidRDefault="00F35FEB" w:rsidP="00414B75">
      <w:pPr>
        <w:jc w:val="both"/>
        <w:rPr>
          <w:rFonts w:asciiTheme="minorHAnsi" w:eastAsia="Calibri" w:hAnsiTheme="minorHAnsi" w:cstheme="minorHAnsi"/>
          <w:sz w:val="22"/>
          <w:szCs w:val="22"/>
          <w:u w:val="single"/>
          <w:lang w:val="fr-FR"/>
        </w:rPr>
      </w:pPr>
      <w:r w:rsidRPr="00414B75">
        <w:rPr>
          <w:rFonts w:asciiTheme="minorHAnsi" w:eastAsia="Calibri" w:hAnsiTheme="minorHAnsi" w:cstheme="minorHAnsi"/>
          <w:sz w:val="22"/>
          <w:szCs w:val="22"/>
          <w:u w:val="single"/>
          <w:lang w:val="fr-FR"/>
        </w:rPr>
        <w:t>1.5 – Durée</w:t>
      </w:r>
    </w:p>
    <w:p w14:paraId="70C1C33B" w14:textId="77777777" w:rsidR="003601F6" w:rsidRPr="003601F6" w:rsidRDefault="003601F6" w:rsidP="003601F6">
      <w:pPr>
        <w:jc w:val="both"/>
        <w:rPr>
          <w:rFonts w:asciiTheme="minorHAnsi" w:eastAsia="Calibri" w:hAnsiTheme="minorHAnsi" w:cstheme="minorHAnsi"/>
          <w:sz w:val="22"/>
          <w:szCs w:val="22"/>
          <w:lang w:val="fr-FR"/>
        </w:rPr>
      </w:pPr>
      <w:r w:rsidRPr="003601F6">
        <w:rPr>
          <w:rFonts w:asciiTheme="minorHAnsi" w:eastAsia="Calibri" w:hAnsiTheme="minorHAnsi" w:cstheme="minorHAnsi"/>
          <w:sz w:val="22"/>
          <w:szCs w:val="22"/>
          <w:lang w:val="fr-FR"/>
        </w:rPr>
        <w:t>Le marché prend effet à sa date de notification et se termine 36 mois plus tard pour la première période.</w:t>
      </w:r>
    </w:p>
    <w:p w14:paraId="546BA0A0" w14:textId="77777777" w:rsidR="003601F6" w:rsidRPr="003601F6" w:rsidRDefault="003601F6" w:rsidP="003601F6">
      <w:pPr>
        <w:jc w:val="both"/>
        <w:rPr>
          <w:rFonts w:asciiTheme="minorHAnsi" w:eastAsia="Calibri" w:hAnsiTheme="minorHAnsi" w:cstheme="minorHAnsi"/>
          <w:sz w:val="22"/>
          <w:szCs w:val="22"/>
          <w:lang w:val="fr-FR"/>
        </w:rPr>
      </w:pPr>
      <w:r w:rsidRPr="003601F6">
        <w:rPr>
          <w:rFonts w:asciiTheme="minorHAnsi" w:eastAsia="Calibri" w:hAnsiTheme="minorHAnsi" w:cstheme="minorHAnsi"/>
          <w:sz w:val="22"/>
          <w:szCs w:val="22"/>
          <w:lang w:val="fr-FR"/>
        </w:rPr>
        <w:t>Il peut ensuite être reconduit tacitement au maximum 1 fois pour une durée d’un an sans excéder 48 mois au total.</w:t>
      </w:r>
    </w:p>
    <w:p w14:paraId="7D68DD76" w14:textId="3B05015C" w:rsidR="00F35FEB" w:rsidRPr="00414B75" w:rsidRDefault="00F35FEB" w:rsidP="00414B75">
      <w:pPr>
        <w:jc w:val="both"/>
        <w:rPr>
          <w:rFonts w:asciiTheme="minorHAnsi" w:eastAsia="Calibri" w:hAnsiTheme="minorHAnsi" w:cstheme="minorHAnsi"/>
          <w:sz w:val="22"/>
          <w:szCs w:val="22"/>
          <w:lang w:val="fr-FR"/>
        </w:rPr>
      </w:pPr>
    </w:p>
    <w:p w14:paraId="08FD02AC" w14:textId="4D1BA2A7" w:rsidR="0023052F" w:rsidRPr="00414B75" w:rsidRDefault="0023052F" w:rsidP="00414B75">
      <w:pPr>
        <w:widowControl w:val="0"/>
        <w:autoSpaceDE w:val="0"/>
        <w:autoSpaceDN w:val="0"/>
        <w:adjustRightInd w:val="0"/>
        <w:jc w:val="both"/>
        <w:rPr>
          <w:rFonts w:asciiTheme="minorHAnsi" w:hAnsiTheme="minorHAnsi" w:cstheme="minorHAnsi"/>
          <w:color w:val="000000"/>
          <w:sz w:val="22"/>
          <w:szCs w:val="22"/>
          <w:u w:val="single"/>
          <w:lang w:val="fr-FR"/>
        </w:rPr>
      </w:pPr>
      <w:r w:rsidRPr="00414B75">
        <w:rPr>
          <w:rFonts w:asciiTheme="minorHAnsi" w:hAnsiTheme="minorHAnsi" w:cstheme="minorHAnsi"/>
          <w:color w:val="000000"/>
          <w:sz w:val="22"/>
          <w:szCs w:val="22"/>
          <w:u w:val="single"/>
          <w:lang w:val="fr-FR"/>
        </w:rPr>
        <w:t xml:space="preserve">1.6 – Pièces contractuelles </w:t>
      </w:r>
    </w:p>
    <w:p w14:paraId="6D5C2FB0" w14:textId="77777777" w:rsidR="0023052F" w:rsidRPr="00414B75" w:rsidRDefault="0023052F" w:rsidP="00414B75">
      <w:pPr>
        <w:widowControl w:val="0"/>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Le marché est constitué par les documents contractuels énumérés ci-dessous par ordre de priorité         décroissante</w:t>
      </w:r>
    </w:p>
    <w:p w14:paraId="049E5D6A" w14:textId="77777777" w:rsidR="0023052F" w:rsidRPr="00414B75" w:rsidRDefault="0023052F" w:rsidP="00414B75">
      <w:pPr>
        <w:widowControl w:val="0"/>
        <w:numPr>
          <w:ilvl w:val="2"/>
          <w:numId w:val="29"/>
        </w:numPr>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L’éventuelle mise au point du marché</w:t>
      </w:r>
    </w:p>
    <w:p w14:paraId="4A726354" w14:textId="0DF4BFA8" w:rsidR="0023052F" w:rsidRPr="00414B75" w:rsidRDefault="0023052F" w:rsidP="00414B75">
      <w:pPr>
        <w:widowControl w:val="0"/>
        <w:numPr>
          <w:ilvl w:val="2"/>
          <w:numId w:val="29"/>
        </w:numPr>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L’Acte d’Engagement et ses annexes 0 à 4 dont le</w:t>
      </w:r>
      <w:r w:rsidR="006B737A">
        <w:rPr>
          <w:rFonts w:asciiTheme="minorHAnsi" w:hAnsiTheme="minorHAnsi" w:cstheme="minorHAnsi"/>
          <w:color w:val="000000"/>
          <w:sz w:val="22"/>
          <w:szCs w:val="22"/>
          <w:lang w:val="fr-FR"/>
        </w:rPr>
        <w:t xml:space="preserve"> bordereau de prix en </w:t>
      </w:r>
      <w:r w:rsidRPr="00414B75">
        <w:rPr>
          <w:rFonts w:asciiTheme="minorHAnsi" w:hAnsiTheme="minorHAnsi" w:cstheme="minorHAnsi"/>
          <w:color w:val="000000"/>
          <w:sz w:val="22"/>
          <w:szCs w:val="22"/>
          <w:lang w:val="fr-FR"/>
        </w:rPr>
        <w:t>annexe 1</w:t>
      </w:r>
    </w:p>
    <w:p w14:paraId="215973B8" w14:textId="77777777" w:rsidR="0023052F" w:rsidRPr="00414B75" w:rsidRDefault="0023052F" w:rsidP="00414B75">
      <w:pPr>
        <w:widowControl w:val="0"/>
        <w:numPr>
          <w:ilvl w:val="2"/>
          <w:numId w:val="29"/>
        </w:numPr>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Le présent Cahier des Clauses Administratives Particulières</w:t>
      </w:r>
    </w:p>
    <w:p w14:paraId="7FB92A63" w14:textId="77777777" w:rsidR="0023052F" w:rsidRPr="00414B75" w:rsidRDefault="0023052F" w:rsidP="00414B75">
      <w:pPr>
        <w:widowControl w:val="0"/>
        <w:numPr>
          <w:ilvl w:val="2"/>
          <w:numId w:val="29"/>
        </w:numPr>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Le Cahier des Clauses Techniques Particulières</w:t>
      </w:r>
    </w:p>
    <w:p w14:paraId="7D9C2247" w14:textId="77777777" w:rsidR="0023052F" w:rsidRPr="00414B75" w:rsidRDefault="0023052F" w:rsidP="00414B75">
      <w:pPr>
        <w:widowControl w:val="0"/>
        <w:numPr>
          <w:ilvl w:val="2"/>
          <w:numId w:val="29"/>
        </w:numPr>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Le Cahier des Clauses Administratives Générales applicables aux prestations intellectuelles (CCAG-PI) approuvé par l'arrêté du 30 mars 2021. Toute clause non présente dans le CCAP et présente dans le CCAG est réputée applicable.</w:t>
      </w:r>
    </w:p>
    <w:p w14:paraId="69DC09FB" w14:textId="77777777" w:rsidR="0023052F" w:rsidRPr="00414B75" w:rsidRDefault="0023052F" w:rsidP="00414B75">
      <w:pPr>
        <w:widowControl w:val="0"/>
        <w:numPr>
          <w:ilvl w:val="2"/>
          <w:numId w:val="29"/>
        </w:numPr>
        <w:autoSpaceDE w:val="0"/>
        <w:autoSpaceDN w:val="0"/>
        <w:adjustRightInd w:val="0"/>
        <w:jc w:val="both"/>
        <w:rPr>
          <w:rFonts w:asciiTheme="minorHAnsi" w:hAnsiTheme="minorHAnsi" w:cstheme="minorHAnsi"/>
          <w:color w:val="000000"/>
          <w:sz w:val="22"/>
          <w:szCs w:val="22"/>
          <w:lang w:val="fr-FR"/>
        </w:rPr>
      </w:pPr>
      <w:r w:rsidRPr="00414B75">
        <w:rPr>
          <w:rFonts w:asciiTheme="minorHAnsi" w:hAnsiTheme="minorHAnsi" w:cstheme="minorHAnsi"/>
          <w:color w:val="000000"/>
          <w:sz w:val="22"/>
          <w:szCs w:val="22"/>
          <w:lang w:val="fr-FR"/>
        </w:rPr>
        <w:t>L’offre technique du titulaire pour tous les éléments qui ne viennent pas en contradiction directe ou indirecte avec les pièces ci-dessus (annexe 4 à l’acte d’engagement)</w:t>
      </w:r>
    </w:p>
    <w:p w14:paraId="3977DCB1" w14:textId="77777777" w:rsidR="0023052F" w:rsidRPr="00414B75" w:rsidRDefault="0023052F" w:rsidP="00414B75">
      <w:pPr>
        <w:widowControl w:val="0"/>
        <w:autoSpaceDE w:val="0"/>
        <w:autoSpaceDN w:val="0"/>
        <w:adjustRightInd w:val="0"/>
        <w:jc w:val="both"/>
        <w:rPr>
          <w:rFonts w:asciiTheme="minorHAnsi" w:hAnsiTheme="minorHAnsi" w:cstheme="minorHAnsi"/>
          <w:color w:val="000000"/>
          <w:sz w:val="22"/>
          <w:szCs w:val="22"/>
          <w:u w:val="single"/>
          <w:lang w:val="fr-FR"/>
        </w:rPr>
      </w:pPr>
    </w:p>
    <w:p w14:paraId="465A4B77" w14:textId="77777777" w:rsidR="0023052F" w:rsidRPr="0023052F" w:rsidRDefault="0023052F" w:rsidP="00414B75">
      <w:pPr>
        <w:widowControl w:val="0"/>
        <w:autoSpaceDE w:val="0"/>
        <w:autoSpaceDN w:val="0"/>
        <w:spacing w:after="120"/>
        <w:jc w:val="both"/>
        <w:rPr>
          <w:rFonts w:asciiTheme="minorHAnsi" w:eastAsia="Calibri" w:hAnsiTheme="minorHAnsi" w:cstheme="minorHAnsi"/>
          <w:sz w:val="22"/>
          <w:szCs w:val="22"/>
          <w:lang w:val="fr-FR"/>
        </w:rPr>
      </w:pPr>
      <w:r w:rsidRPr="0023052F">
        <w:rPr>
          <w:rFonts w:asciiTheme="minorHAnsi" w:eastAsia="Calibri" w:hAnsiTheme="minorHAnsi" w:cstheme="minorHAnsi"/>
          <w:sz w:val="22"/>
          <w:szCs w:val="22"/>
          <w:lang w:val="fr-FR"/>
        </w:rPr>
        <w:t>Le</w:t>
      </w:r>
      <w:r w:rsidRPr="0023052F">
        <w:rPr>
          <w:rFonts w:asciiTheme="minorHAnsi" w:eastAsia="Calibri" w:hAnsiTheme="minorHAnsi" w:cstheme="minorHAnsi"/>
          <w:spacing w:val="-7"/>
          <w:sz w:val="22"/>
          <w:szCs w:val="22"/>
          <w:lang w:val="fr-FR"/>
        </w:rPr>
        <w:t xml:space="preserve"> </w:t>
      </w:r>
      <w:r w:rsidRPr="0023052F">
        <w:rPr>
          <w:rFonts w:asciiTheme="minorHAnsi" w:eastAsia="Calibri" w:hAnsiTheme="minorHAnsi" w:cstheme="minorHAnsi"/>
          <w:sz w:val="22"/>
          <w:szCs w:val="22"/>
          <w:lang w:val="fr-FR"/>
        </w:rPr>
        <w:t>présent</w:t>
      </w:r>
      <w:r w:rsidRPr="0023052F">
        <w:rPr>
          <w:rFonts w:asciiTheme="minorHAnsi" w:eastAsia="Calibri" w:hAnsiTheme="minorHAnsi" w:cstheme="minorHAnsi"/>
          <w:spacing w:val="-5"/>
          <w:sz w:val="22"/>
          <w:szCs w:val="22"/>
          <w:lang w:val="fr-FR"/>
        </w:rPr>
        <w:t xml:space="preserve"> </w:t>
      </w:r>
      <w:bookmarkStart w:id="5" w:name="_Hlk125363740"/>
      <w:r w:rsidRPr="0023052F">
        <w:rPr>
          <w:rFonts w:asciiTheme="minorHAnsi" w:eastAsia="Calibri" w:hAnsiTheme="minorHAnsi" w:cstheme="minorHAnsi"/>
          <w:sz w:val="22"/>
          <w:szCs w:val="22"/>
          <w:lang w:val="fr-FR"/>
        </w:rPr>
        <w:t>marché</w:t>
      </w:r>
      <w:bookmarkEnd w:id="5"/>
      <w:r w:rsidRPr="0023052F">
        <w:rPr>
          <w:rFonts w:asciiTheme="minorHAnsi" w:eastAsia="Calibri" w:hAnsiTheme="minorHAnsi" w:cstheme="minorHAnsi"/>
          <w:spacing w:val="-7"/>
          <w:sz w:val="22"/>
          <w:szCs w:val="22"/>
          <w:lang w:val="fr-FR"/>
        </w:rPr>
        <w:t xml:space="preserve"> </w:t>
      </w:r>
      <w:r w:rsidRPr="0023052F">
        <w:rPr>
          <w:rFonts w:asciiTheme="minorHAnsi" w:eastAsia="Calibri" w:hAnsiTheme="minorHAnsi" w:cstheme="minorHAnsi"/>
          <w:sz w:val="22"/>
          <w:szCs w:val="22"/>
          <w:lang w:val="fr-FR"/>
        </w:rPr>
        <w:t>constitué</w:t>
      </w:r>
      <w:r w:rsidRPr="0023052F">
        <w:rPr>
          <w:rFonts w:asciiTheme="minorHAnsi" w:eastAsia="Calibri" w:hAnsiTheme="minorHAnsi" w:cstheme="minorHAnsi"/>
          <w:spacing w:val="-5"/>
          <w:sz w:val="22"/>
          <w:szCs w:val="22"/>
          <w:lang w:val="fr-FR"/>
        </w:rPr>
        <w:t xml:space="preserve"> </w:t>
      </w:r>
      <w:r w:rsidRPr="0023052F">
        <w:rPr>
          <w:rFonts w:asciiTheme="minorHAnsi" w:eastAsia="Calibri" w:hAnsiTheme="minorHAnsi" w:cstheme="minorHAnsi"/>
          <w:sz w:val="22"/>
          <w:szCs w:val="22"/>
          <w:lang w:val="fr-FR"/>
        </w:rPr>
        <w:t>des</w:t>
      </w:r>
      <w:r w:rsidRPr="0023052F">
        <w:rPr>
          <w:rFonts w:asciiTheme="minorHAnsi" w:eastAsia="Calibri" w:hAnsiTheme="minorHAnsi" w:cstheme="minorHAnsi"/>
          <w:spacing w:val="-8"/>
          <w:sz w:val="22"/>
          <w:szCs w:val="22"/>
          <w:lang w:val="fr-FR"/>
        </w:rPr>
        <w:t xml:space="preserve"> </w:t>
      </w:r>
      <w:r w:rsidRPr="0023052F">
        <w:rPr>
          <w:rFonts w:asciiTheme="minorHAnsi" w:eastAsia="Calibri" w:hAnsiTheme="minorHAnsi" w:cstheme="minorHAnsi"/>
          <w:sz w:val="22"/>
          <w:szCs w:val="22"/>
          <w:lang w:val="fr-FR"/>
        </w:rPr>
        <w:t>documents</w:t>
      </w:r>
      <w:r w:rsidRPr="0023052F">
        <w:rPr>
          <w:rFonts w:asciiTheme="minorHAnsi" w:eastAsia="Calibri" w:hAnsiTheme="minorHAnsi" w:cstheme="minorHAnsi"/>
          <w:spacing w:val="-8"/>
          <w:sz w:val="22"/>
          <w:szCs w:val="22"/>
          <w:lang w:val="fr-FR"/>
        </w:rPr>
        <w:t xml:space="preserve"> </w:t>
      </w:r>
      <w:r w:rsidRPr="0023052F">
        <w:rPr>
          <w:rFonts w:asciiTheme="minorHAnsi" w:eastAsia="Calibri" w:hAnsiTheme="minorHAnsi" w:cstheme="minorHAnsi"/>
          <w:sz w:val="22"/>
          <w:szCs w:val="22"/>
          <w:lang w:val="fr-FR"/>
        </w:rPr>
        <w:t>contractuels</w:t>
      </w:r>
      <w:r w:rsidRPr="0023052F">
        <w:rPr>
          <w:rFonts w:asciiTheme="minorHAnsi" w:eastAsia="Calibri" w:hAnsiTheme="minorHAnsi" w:cstheme="minorHAnsi"/>
          <w:spacing w:val="-8"/>
          <w:sz w:val="22"/>
          <w:szCs w:val="22"/>
          <w:lang w:val="fr-FR"/>
        </w:rPr>
        <w:t xml:space="preserve"> </w:t>
      </w:r>
      <w:r w:rsidRPr="0023052F">
        <w:rPr>
          <w:rFonts w:asciiTheme="minorHAnsi" w:eastAsia="Calibri" w:hAnsiTheme="minorHAnsi" w:cstheme="minorHAnsi"/>
          <w:sz w:val="22"/>
          <w:szCs w:val="22"/>
          <w:lang w:val="fr-FR"/>
        </w:rPr>
        <w:t>définis</w:t>
      </w:r>
      <w:r w:rsidRPr="0023052F">
        <w:rPr>
          <w:rFonts w:asciiTheme="minorHAnsi" w:eastAsia="Calibri" w:hAnsiTheme="minorHAnsi" w:cstheme="minorHAnsi"/>
          <w:spacing w:val="-8"/>
          <w:sz w:val="22"/>
          <w:szCs w:val="22"/>
          <w:lang w:val="fr-FR"/>
        </w:rPr>
        <w:t xml:space="preserve"> </w:t>
      </w:r>
      <w:r w:rsidRPr="0023052F">
        <w:rPr>
          <w:rFonts w:asciiTheme="minorHAnsi" w:eastAsia="Calibri" w:hAnsiTheme="minorHAnsi" w:cstheme="minorHAnsi"/>
          <w:sz w:val="22"/>
          <w:szCs w:val="22"/>
          <w:lang w:val="fr-FR"/>
        </w:rPr>
        <w:t>ci-dessus</w:t>
      </w:r>
      <w:r w:rsidRPr="0023052F">
        <w:rPr>
          <w:rFonts w:asciiTheme="minorHAnsi" w:eastAsia="Calibri" w:hAnsiTheme="minorHAnsi" w:cstheme="minorHAnsi"/>
          <w:spacing w:val="-8"/>
          <w:sz w:val="22"/>
          <w:szCs w:val="22"/>
          <w:lang w:val="fr-FR"/>
        </w:rPr>
        <w:t xml:space="preserve"> </w:t>
      </w:r>
      <w:r w:rsidRPr="0023052F">
        <w:rPr>
          <w:rFonts w:asciiTheme="minorHAnsi" w:eastAsia="Calibri" w:hAnsiTheme="minorHAnsi" w:cstheme="minorHAnsi"/>
          <w:sz w:val="22"/>
          <w:szCs w:val="22"/>
          <w:lang w:val="fr-FR"/>
        </w:rPr>
        <w:t>exprime</w:t>
      </w:r>
      <w:r w:rsidRPr="0023052F">
        <w:rPr>
          <w:rFonts w:asciiTheme="minorHAnsi" w:eastAsia="Calibri" w:hAnsiTheme="minorHAnsi" w:cstheme="minorHAnsi"/>
          <w:spacing w:val="-7"/>
          <w:sz w:val="22"/>
          <w:szCs w:val="22"/>
          <w:lang w:val="fr-FR"/>
        </w:rPr>
        <w:t xml:space="preserve"> </w:t>
      </w:r>
      <w:r w:rsidRPr="0023052F">
        <w:rPr>
          <w:rFonts w:asciiTheme="minorHAnsi" w:eastAsia="Calibri" w:hAnsiTheme="minorHAnsi" w:cstheme="minorHAnsi"/>
          <w:sz w:val="22"/>
          <w:szCs w:val="22"/>
          <w:lang w:val="fr-FR"/>
        </w:rPr>
        <w:t>l’intégralité</w:t>
      </w:r>
      <w:r w:rsidRPr="0023052F">
        <w:rPr>
          <w:rFonts w:asciiTheme="minorHAnsi" w:eastAsia="Calibri" w:hAnsiTheme="minorHAnsi" w:cstheme="minorHAnsi"/>
          <w:spacing w:val="-7"/>
          <w:sz w:val="22"/>
          <w:szCs w:val="22"/>
          <w:lang w:val="fr-FR"/>
        </w:rPr>
        <w:t xml:space="preserve"> </w:t>
      </w:r>
      <w:r w:rsidRPr="0023052F">
        <w:rPr>
          <w:rFonts w:asciiTheme="minorHAnsi" w:eastAsia="Calibri" w:hAnsiTheme="minorHAnsi" w:cstheme="minorHAnsi"/>
          <w:sz w:val="22"/>
          <w:szCs w:val="22"/>
          <w:lang w:val="fr-FR"/>
        </w:rPr>
        <w:t>des</w:t>
      </w:r>
      <w:r w:rsidRPr="0023052F">
        <w:rPr>
          <w:rFonts w:asciiTheme="minorHAnsi" w:eastAsia="Calibri" w:hAnsiTheme="minorHAnsi" w:cstheme="minorHAnsi"/>
          <w:spacing w:val="-47"/>
          <w:sz w:val="22"/>
          <w:szCs w:val="22"/>
          <w:lang w:val="fr-FR"/>
        </w:rPr>
        <w:t xml:space="preserve">           </w:t>
      </w:r>
      <w:r w:rsidRPr="0023052F">
        <w:rPr>
          <w:rFonts w:asciiTheme="minorHAnsi" w:eastAsia="Calibri" w:hAnsiTheme="minorHAnsi" w:cstheme="minorHAnsi"/>
          <w:sz w:val="22"/>
          <w:szCs w:val="22"/>
          <w:lang w:val="fr-FR"/>
        </w:rPr>
        <w:t>obligations des parties. Les dispositions du présent marché prévalent sur celles qui figureraient sur</w:t>
      </w:r>
      <w:r w:rsidRPr="00414B75">
        <w:rPr>
          <w:rFonts w:asciiTheme="minorHAnsi" w:eastAsia="Calibri" w:hAnsiTheme="minorHAnsi" w:cstheme="minorHAnsi"/>
          <w:sz w:val="22"/>
          <w:szCs w:val="22"/>
          <w:lang w:val="fr-FR"/>
        </w:rPr>
        <w:t xml:space="preserve"> </w:t>
      </w:r>
      <w:r w:rsidRPr="0023052F">
        <w:rPr>
          <w:rFonts w:asciiTheme="minorHAnsi" w:eastAsia="Calibri" w:hAnsiTheme="minorHAnsi" w:cstheme="minorHAnsi"/>
          <w:spacing w:val="-48"/>
          <w:sz w:val="22"/>
          <w:szCs w:val="22"/>
          <w:lang w:val="fr-FR"/>
        </w:rPr>
        <w:t xml:space="preserve">      </w:t>
      </w:r>
      <w:r w:rsidRPr="0023052F">
        <w:rPr>
          <w:rFonts w:asciiTheme="minorHAnsi" w:eastAsia="Calibri" w:hAnsiTheme="minorHAnsi" w:cstheme="minorHAnsi"/>
          <w:sz w:val="22"/>
          <w:szCs w:val="22"/>
          <w:lang w:val="fr-FR"/>
        </w:rPr>
        <w:t>les documents de réponse, lettres ou autres documents échangés entre le Grand Port Maritime de la</w:t>
      </w:r>
      <w:r w:rsidRPr="0023052F">
        <w:rPr>
          <w:rFonts w:asciiTheme="minorHAnsi" w:eastAsia="Calibri" w:hAnsiTheme="minorHAnsi" w:cstheme="minorHAnsi"/>
          <w:spacing w:val="1"/>
          <w:sz w:val="22"/>
          <w:szCs w:val="22"/>
          <w:lang w:val="fr-FR"/>
        </w:rPr>
        <w:t xml:space="preserve"> </w:t>
      </w:r>
      <w:r w:rsidRPr="0023052F">
        <w:rPr>
          <w:rFonts w:asciiTheme="minorHAnsi" w:eastAsia="Calibri" w:hAnsiTheme="minorHAnsi" w:cstheme="minorHAnsi"/>
          <w:sz w:val="22"/>
          <w:szCs w:val="22"/>
          <w:lang w:val="fr-FR"/>
        </w:rPr>
        <w:t>Guyane</w:t>
      </w:r>
      <w:r w:rsidRPr="0023052F">
        <w:rPr>
          <w:rFonts w:asciiTheme="minorHAnsi" w:eastAsia="Calibri" w:hAnsiTheme="minorHAnsi" w:cstheme="minorHAnsi"/>
          <w:spacing w:val="-1"/>
          <w:sz w:val="22"/>
          <w:szCs w:val="22"/>
          <w:lang w:val="fr-FR"/>
        </w:rPr>
        <w:t xml:space="preserve"> </w:t>
      </w:r>
      <w:r w:rsidRPr="0023052F">
        <w:rPr>
          <w:rFonts w:asciiTheme="minorHAnsi" w:eastAsia="Calibri" w:hAnsiTheme="minorHAnsi" w:cstheme="minorHAnsi"/>
          <w:sz w:val="22"/>
          <w:szCs w:val="22"/>
          <w:lang w:val="fr-FR"/>
        </w:rPr>
        <w:t>et le</w:t>
      </w:r>
      <w:r w:rsidRPr="0023052F">
        <w:rPr>
          <w:rFonts w:asciiTheme="minorHAnsi" w:eastAsia="Calibri" w:hAnsiTheme="minorHAnsi" w:cstheme="minorHAnsi"/>
          <w:spacing w:val="-2"/>
          <w:sz w:val="22"/>
          <w:szCs w:val="22"/>
          <w:lang w:val="fr-FR"/>
        </w:rPr>
        <w:t xml:space="preserve"> </w:t>
      </w:r>
      <w:r w:rsidRPr="0023052F">
        <w:rPr>
          <w:rFonts w:asciiTheme="minorHAnsi" w:eastAsia="Calibri" w:hAnsiTheme="minorHAnsi" w:cstheme="minorHAnsi"/>
          <w:sz w:val="22"/>
          <w:szCs w:val="22"/>
          <w:lang w:val="fr-FR"/>
        </w:rPr>
        <w:t>titulaire</w:t>
      </w:r>
      <w:r w:rsidRPr="0023052F">
        <w:rPr>
          <w:rFonts w:asciiTheme="minorHAnsi" w:eastAsia="Calibri" w:hAnsiTheme="minorHAnsi" w:cstheme="minorHAnsi"/>
          <w:spacing w:val="-2"/>
          <w:sz w:val="22"/>
          <w:szCs w:val="22"/>
          <w:lang w:val="fr-FR"/>
        </w:rPr>
        <w:t xml:space="preserve"> </w:t>
      </w:r>
      <w:r w:rsidRPr="0023052F">
        <w:rPr>
          <w:rFonts w:asciiTheme="minorHAnsi" w:eastAsia="Calibri" w:hAnsiTheme="minorHAnsi" w:cstheme="minorHAnsi"/>
          <w:sz w:val="22"/>
          <w:szCs w:val="22"/>
          <w:lang w:val="fr-FR"/>
        </w:rPr>
        <w:t>préalablement à</w:t>
      </w:r>
      <w:r w:rsidRPr="0023052F">
        <w:rPr>
          <w:rFonts w:asciiTheme="minorHAnsi" w:eastAsia="Calibri" w:hAnsiTheme="minorHAnsi" w:cstheme="minorHAnsi"/>
          <w:spacing w:val="-1"/>
          <w:sz w:val="22"/>
          <w:szCs w:val="22"/>
          <w:lang w:val="fr-FR"/>
        </w:rPr>
        <w:t xml:space="preserve"> </w:t>
      </w:r>
      <w:r w:rsidRPr="0023052F">
        <w:rPr>
          <w:rFonts w:asciiTheme="minorHAnsi" w:eastAsia="Calibri" w:hAnsiTheme="minorHAnsi" w:cstheme="minorHAnsi"/>
          <w:sz w:val="22"/>
          <w:szCs w:val="22"/>
          <w:lang w:val="fr-FR"/>
        </w:rPr>
        <w:t>la</w:t>
      </w:r>
      <w:r w:rsidRPr="0023052F">
        <w:rPr>
          <w:rFonts w:asciiTheme="minorHAnsi" w:eastAsia="Calibri" w:hAnsiTheme="minorHAnsi" w:cstheme="minorHAnsi"/>
          <w:spacing w:val="-3"/>
          <w:sz w:val="22"/>
          <w:szCs w:val="22"/>
          <w:lang w:val="fr-FR"/>
        </w:rPr>
        <w:t xml:space="preserve"> </w:t>
      </w:r>
      <w:r w:rsidRPr="0023052F">
        <w:rPr>
          <w:rFonts w:asciiTheme="minorHAnsi" w:eastAsia="Calibri" w:hAnsiTheme="minorHAnsi" w:cstheme="minorHAnsi"/>
          <w:sz w:val="22"/>
          <w:szCs w:val="22"/>
          <w:lang w:val="fr-FR"/>
        </w:rPr>
        <w:t>signature</w:t>
      </w:r>
      <w:r w:rsidRPr="0023052F">
        <w:rPr>
          <w:rFonts w:asciiTheme="minorHAnsi" w:eastAsia="Calibri" w:hAnsiTheme="minorHAnsi" w:cstheme="minorHAnsi"/>
          <w:spacing w:val="1"/>
          <w:sz w:val="22"/>
          <w:szCs w:val="22"/>
          <w:lang w:val="fr-FR"/>
        </w:rPr>
        <w:t xml:space="preserve"> </w:t>
      </w:r>
      <w:r w:rsidRPr="0023052F">
        <w:rPr>
          <w:rFonts w:asciiTheme="minorHAnsi" w:eastAsia="Calibri" w:hAnsiTheme="minorHAnsi" w:cstheme="minorHAnsi"/>
          <w:sz w:val="22"/>
          <w:szCs w:val="22"/>
          <w:lang w:val="fr-FR"/>
        </w:rPr>
        <w:t>du</w:t>
      </w:r>
      <w:r w:rsidRPr="0023052F">
        <w:rPr>
          <w:rFonts w:asciiTheme="minorHAnsi" w:eastAsia="Calibri" w:hAnsiTheme="minorHAnsi" w:cstheme="minorHAnsi"/>
          <w:spacing w:val="-3"/>
          <w:sz w:val="22"/>
          <w:szCs w:val="22"/>
          <w:lang w:val="fr-FR"/>
        </w:rPr>
        <w:t xml:space="preserve"> </w:t>
      </w:r>
      <w:r w:rsidRPr="0023052F">
        <w:rPr>
          <w:rFonts w:asciiTheme="minorHAnsi" w:eastAsia="Calibri" w:hAnsiTheme="minorHAnsi" w:cstheme="minorHAnsi"/>
          <w:sz w:val="22"/>
          <w:szCs w:val="22"/>
          <w:lang w:val="fr-FR"/>
        </w:rPr>
        <w:t>présent marché.</w:t>
      </w:r>
    </w:p>
    <w:p w14:paraId="110DF3EB" w14:textId="77777777" w:rsidR="0023052F" w:rsidRPr="00414B75" w:rsidRDefault="0023052F" w:rsidP="00414B75">
      <w:pPr>
        <w:widowControl w:val="0"/>
        <w:autoSpaceDE w:val="0"/>
        <w:autoSpaceDN w:val="0"/>
        <w:spacing w:after="120"/>
        <w:jc w:val="both"/>
        <w:rPr>
          <w:rFonts w:asciiTheme="minorHAnsi" w:eastAsia="Calibri" w:hAnsiTheme="minorHAnsi" w:cstheme="minorHAnsi"/>
          <w:sz w:val="22"/>
          <w:szCs w:val="22"/>
          <w:lang w:val="fr-FR"/>
        </w:rPr>
      </w:pPr>
      <w:r w:rsidRPr="0023052F">
        <w:rPr>
          <w:rFonts w:asciiTheme="minorHAnsi" w:eastAsia="Calibri" w:hAnsiTheme="minorHAnsi" w:cstheme="minorHAnsi"/>
          <w:sz w:val="22"/>
          <w:szCs w:val="22"/>
          <w:lang w:val="fr-FR"/>
        </w:rPr>
        <w:t>Aucune condition générale ou spécifique figurant dans les documents envoyés par le titulaire ne pourra s’intégrer au</w:t>
      </w:r>
      <w:r w:rsidRPr="0023052F">
        <w:rPr>
          <w:rFonts w:asciiTheme="minorHAnsi" w:eastAsia="Calibri" w:hAnsiTheme="minorHAnsi" w:cstheme="minorHAnsi"/>
          <w:spacing w:val="-3"/>
          <w:sz w:val="22"/>
          <w:szCs w:val="22"/>
          <w:lang w:val="fr-FR"/>
        </w:rPr>
        <w:t xml:space="preserve"> </w:t>
      </w:r>
      <w:r w:rsidRPr="0023052F">
        <w:rPr>
          <w:rFonts w:asciiTheme="minorHAnsi" w:eastAsia="Calibri" w:hAnsiTheme="minorHAnsi" w:cstheme="minorHAnsi"/>
          <w:sz w:val="22"/>
          <w:szCs w:val="22"/>
          <w:lang w:val="fr-FR"/>
        </w:rPr>
        <w:t>présent</w:t>
      </w:r>
      <w:r w:rsidRPr="0023052F">
        <w:rPr>
          <w:rFonts w:asciiTheme="minorHAnsi" w:eastAsia="Calibri" w:hAnsiTheme="minorHAnsi" w:cstheme="minorHAnsi"/>
          <w:spacing w:val="-2"/>
          <w:sz w:val="22"/>
          <w:szCs w:val="22"/>
          <w:lang w:val="fr-FR"/>
        </w:rPr>
        <w:t xml:space="preserve"> </w:t>
      </w:r>
      <w:r w:rsidRPr="0023052F">
        <w:rPr>
          <w:rFonts w:asciiTheme="minorHAnsi" w:eastAsia="Calibri" w:hAnsiTheme="minorHAnsi" w:cstheme="minorHAnsi"/>
          <w:sz w:val="22"/>
          <w:szCs w:val="22"/>
          <w:lang w:val="fr-FR"/>
        </w:rPr>
        <w:t xml:space="preserve">marché. </w:t>
      </w:r>
    </w:p>
    <w:p w14:paraId="4A120C40" w14:textId="77777777" w:rsidR="00F35FEB" w:rsidRDefault="00F35FEB" w:rsidP="00AD2018">
      <w:pPr>
        <w:jc w:val="both"/>
        <w:rPr>
          <w:rFonts w:ascii="Calibri" w:eastAsia="Calibri" w:hAnsi="Calibri" w:cs="Calibri"/>
          <w:sz w:val="22"/>
          <w:szCs w:val="22"/>
          <w:lang w:val="fr-FR"/>
        </w:rPr>
      </w:pPr>
    </w:p>
    <w:p w14:paraId="0410C8AF" w14:textId="31FC73EB" w:rsidR="000C51D4" w:rsidRPr="0023052F" w:rsidRDefault="000C51D4" w:rsidP="0023052F">
      <w:pPr>
        <w:keepNext/>
        <w:keepLines/>
        <w:shd w:val="clear" w:color="auto" w:fill="8496B0"/>
        <w:spacing w:after="120" w:line="259" w:lineRule="auto"/>
        <w:jc w:val="both"/>
        <w:rPr>
          <w:rFonts w:ascii="Calibri" w:hAnsi="Calibri" w:cs="Calibri"/>
          <w:b/>
          <w:bCs/>
          <w:smallCaps/>
          <w:sz w:val="24"/>
          <w:szCs w:val="24"/>
          <w:lang w:val="fr-FR"/>
        </w:rPr>
      </w:pPr>
      <w:r w:rsidRPr="006B4D3F">
        <w:rPr>
          <w:rFonts w:ascii="Calibri" w:hAnsi="Calibri" w:cs="Calibri"/>
          <w:b/>
          <w:smallCaps/>
          <w:sz w:val="24"/>
          <w:szCs w:val="24"/>
          <w:lang w:val="fr-FR"/>
        </w:rPr>
        <w:lastRenderedPageBreak/>
        <w:t xml:space="preserve">ARTICLE </w:t>
      </w:r>
      <w:r>
        <w:rPr>
          <w:rFonts w:ascii="Calibri" w:hAnsi="Calibri" w:cs="Calibri"/>
          <w:b/>
          <w:smallCaps/>
          <w:sz w:val="24"/>
          <w:szCs w:val="24"/>
          <w:lang w:val="fr-FR"/>
        </w:rPr>
        <w:t>2</w:t>
      </w:r>
      <w:r w:rsidRPr="006B4D3F">
        <w:rPr>
          <w:rFonts w:ascii="Calibri" w:hAnsi="Calibri" w:cs="Calibri"/>
          <w:b/>
          <w:smallCaps/>
          <w:sz w:val="24"/>
          <w:szCs w:val="24"/>
          <w:lang w:val="fr-FR"/>
        </w:rPr>
        <w:t xml:space="preserve"> </w:t>
      </w:r>
      <w:r>
        <w:rPr>
          <w:rFonts w:ascii="Calibri" w:hAnsi="Calibri" w:cs="Calibri"/>
          <w:b/>
          <w:smallCaps/>
          <w:sz w:val="24"/>
          <w:szCs w:val="24"/>
          <w:lang w:val="fr-FR"/>
        </w:rPr>
        <w:t>–</w:t>
      </w:r>
      <w:r w:rsidRPr="006B4D3F">
        <w:rPr>
          <w:rFonts w:ascii="Calibri" w:hAnsi="Calibri" w:cs="Calibri"/>
          <w:b/>
          <w:smallCaps/>
          <w:sz w:val="24"/>
          <w:szCs w:val="24"/>
          <w:lang w:val="fr-FR"/>
        </w:rPr>
        <w:t xml:space="preserve"> </w:t>
      </w:r>
      <w:bookmarkStart w:id="6" w:name="_Toc151931328"/>
      <w:r w:rsidR="0023052F" w:rsidRPr="0023052F">
        <w:rPr>
          <w:rFonts w:ascii="Calibri" w:hAnsi="Calibri" w:cs="Calibri"/>
          <w:b/>
          <w:bCs/>
          <w:smallCaps/>
          <w:sz w:val="24"/>
          <w:szCs w:val="24"/>
          <w:lang w:val="fr-FR"/>
        </w:rPr>
        <w:t>OBLIGATIONS ADMINSTRATIVES A LA CHARGE DU TITULAIRE</w:t>
      </w:r>
      <w:bookmarkEnd w:id="6"/>
    </w:p>
    <w:p w14:paraId="30D82DC8" w14:textId="77777777" w:rsidR="004633EE" w:rsidRDefault="004633EE" w:rsidP="002D05EA">
      <w:pPr>
        <w:widowControl w:val="0"/>
        <w:autoSpaceDE w:val="0"/>
        <w:autoSpaceDN w:val="0"/>
        <w:adjustRightInd w:val="0"/>
        <w:jc w:val="both"/>
        <w:rPr>
          <w:rFonts w:asciiTheme="minorHAnsi" w:eastAsia="MS Mincho" w:hAnsiTheme="minorHAnsi" w:cstheme="minorHAnsi"/>
          <w:bCs/>
          <w:color w:val="000000"/>
          <w:sz w:val="22"/>
          <w:szCs w:val="22"/>
          <w:u w:val="single"/>
          <w:lang w:val="fr-FR"/>
        </w:rPr>
      </w:pPr>
    </w:p>
    <w:p w14:paraId="2B632F3D" w14:textId="585ADCDF" w:rsidR="00085CFB" w:rsidRPr="00414B75" w:rsidRDefault="00085CFB" w:rsidP="002D05EA">
      <w:pPr>
        <w:widowControl w:val="0"/>
        <w:autoSpaceDE w:val="0"/>
        <w:autoSpaceDN w:val="0"/>
        <w:adjustRightInd w:val="0"/>
        <w:jc w:val="both"/>
        <w:rPr>
          <w:rFonts w:asciiTheme="minorHAnsi" w:eastAsia="MS Mincho" w:hAnsiTheme="minorHAnsi" w:cstheme="minorHAnsi"/>
          <w:bCs/>
          <w:color w:val="000000"/>
          <w:sz w:val="22"/>
          <w:szCs w:val="22"/>
          <w:u w:val="single"/>
          <w:lang w:val="fr-FR"/>
        </w:rPr>
      </w:pPr>
      <w:r w:rsidRPr="00414B75">
        <w:rPr>
          <w:rFonts w:asciiTheme="minorHAnsi" w:eastAsia="MS Mincho" w:hAnsiTheme="minorHAnsi" w:cstheme="minorHAnsi"/>
          <w:bCs/>
          <w:color w:val="000000"/>
          <w:sz w:val="22"/>
          <w:szCs w:val="22"/>
          <w:u w:val="single"/>
          <w:lang w:val="fr-FR"/>
        </w:rPr>
        <w:t>2.1- Assurances</w:t>
      </w:r>
    </w:p>
    <w:p w14:paraId="55617D8D"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 xml:space="preserve">Le titulaire doit contracter les assurances permettant de garantir sa responsabilité à l’égard du pouvoir adjudicateur et des tiers, victimes d’accidents ou de dommages causés par l’exécution des prestations conformément à l’article 9 du CCAG PI. </w:t>
      </w:r>
    </w:p>
    <w:p w14:paraId="181A60B1"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Il doit justifier, dans un délai de quinze (15) jours à compter de la notification du marché et avant tout début d’exécution de celui-ci, qu’il est titulaire de ces contrats d’assurances, au moyen d’une attestation établissant l’étendue de la responsabilité garantie.</w:t>
      </w:r>
    </w:p>
    <w:p w14:paraId="46FC314E"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 xml:space="preserve">À tout moment, durant l’exécution du marché, le titulaire doit être en mesure de produire cette attestation, sur demande du pouvoir adjudicateur et dans un délai de quinze (15) jours à compter de la réception de la demande. </w:t>
      </w:r>
      <w:bookmarkStart w:id="7" w:name="_TOC_250032"/>
      <w:bookmarkEnd w:id="7"/>
    </w:p>
    <w:p w14:paraId="0E3D621C" w14:textId="74EFD078" w:rsidR="00085CFB" w:rsidRPr="00414B75" w:rsidRDefault="00085CFB" w:rsidP="002D05EA">
      <w:pPr>
        <w:widowControl w:val="0"/>
        <w:autoSpaceDE w:val="0"/>
        <w:autoSpaceDN w:val="0"/>
        <w:adjustRightInd w:val="0"/>
        <w:jc w:val="both"/>
        <w:rPr>
          <w:rFonts w:asciiTheme="minorHAnsi" w:eastAsia="MS Mincho" w:hAnsiTheme="minorHAnsi" w:cstheme="minorHAnsi"/>
          <w:bCs/>
          <w:color w:val="000000"/>
          <w:sz w:val="22"/>
          <w:szCs w:val="22"/>
          <w:lang w:val="fr-FR"/>
        </w:rPr>
      </w:pPr>
    </w:p>
    <w:p w14:paraId="63690046" w14:textId="444981AC"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u w:val="single"/>
          <w:lang w:val="fr-FR"/>
        </w:rPr>
      </w:pPr>
      <w:r w:rsidRPr="00414B75">
        <w:rPr>
          <w:rFonts w:asciiTheme="minorHAnsi" w:eastAsia="MS Mincho" w:hAnsiTheme="minorHAnsi" w:cstheme="minorHAnsi"/>
          <w:bCs/>
          <w:color w:val="000000"/>
          <w:sz w:val="22"/>
          <w:szCs w:val="22"/>
          <w:u w:val="single"/>
          <w:lang w:val="fr-FR"/>
        </w:rPr>
        <w:t>2.2- Obligations relatives à la sous-traitance</w:t>
      </w:r>
    </w:p>
    <w:p w14:paraId="4E3C5B77"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Le titulaire est habilité à sous-traiter l’exécution de certaines parties du marché, après accord du GPM-Guyane.</w:t>
      </w:r>
    </w:p>
    <w:p w14:paraId="7C8DBC7E"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 xml:space="preserve">Le droit au paiement direct du sous-traitant est subordonné à la condition que le montant de la sous-traitance soit égal ou supérieur à 600 euros TTC </w:t>
      </w:r>
    </w:p>
    <w:p w14:paraId="64852CED"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L’entreprise sous-traitante devra obligatoirement être acceptée et ses conditions de paiement agréées          par le pouvoir adjudicateur.</w:t>
      </w:r>
    </w:p>
    <w:p w14:paraId="64196360"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Le personnel du sous-traitant devra se soumettre aux conditions du marché.</w:t>
      </w:r>
    </w:p>
    <w:p w14:paraId="3D064D91"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L’acceptation de l’agrément d’un sous-traitant ainsi que les conditions de paiement correspondantes         sont possibles en cours du marché selon les modalités définies à l’article 3.2 du CCAG PI.</w:t>
      </w:r>
    </w:p>
    <w:p w14:paraId="35DA7889" w14:textId="77777777" w:rsidR="00085CFB" w:rsidRPr="00414B75" w:rsidRDefault="00085CFB" w:rsidP="00085CFB">
      <w:pPr>
        <w:widowControl w:val="0"/>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Pour chaque sous-traitant présenté pendant l’exécution du marché, le titulaire devra joindre en sus du projet d’acte spécial ou de l’avenant :</w:t>
      </w:r>
    </w:p>
    <w:p w14:paraId="194EF6D7" w14:textId="77777777" w:rsidR="00085CFB" w:rsidRPr="00414B75" w:rsidRDefault="00085CFB" w:rsidP="00085CFB">
      <w:pPr>
        <w:widowControl w:val="0"/>
        <w:numPr>
          <w:ilvl w:val="0"/>
          <w:numId w:val="32"/>
        </w:numPr>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Une déclaration de sous-traitant concerné indiquant qu’il ne tombe pas sous le coup de l’interdiction découlant de l’article 45 de l’ordonnance du 23 juillet 2015</w:t>
      </w:r>
    </w:p>
    <w:p w14:paraId="05604C22" w14:textId="686A6CB9" w:rsidR="00085CFB" w:rsidRDefault="00085CFB" w:rsidP="00085CFB">
      <w:pPr>
        <w:widowControl w:val="0"/>
        <w:numPr>
          <w:ilvl w:val="0"/>
          <w:numId w:val="32"/>
        </w:numPr>
        <w:autoSpaceDE w:val="0"/>
        <w:autoSpaceDN w:val="0"/>
        <w:adjustRightInd w:val="0"/>
        <w:jc w:val="both"/>
        <w:rPr>
          <w:rFonts w:asciiTheme="minorHAnsi" w:eastAsia="MS Mincho" w:hAnsiTheme="minorHAnsi" w:cstheme="minorHAnsi"/>
          <w:bCs/>
          <w:color w:val="000000"/>
          <w:sz w:val="22"/>
          <w:szCs w:val="22"/>
          <w:lang w:val="fr-FR"/>
        </w:rPr>
      </w:pPr>
      <w:r w:rsidRPr="00414B75">
        <w:rPr>
          <w:rFonts w:asciiTheme="minorHAnsi" w:eastAsia="MS Mincho" w:hAnsiTheme="minorHAnsi" w:cstheme="minorHAnsi"/>
          <w:bCs/>
          <w:color w:val="000000"/>
          <w:sz w:val="22"/>
          <w:szCs w:val="22"/>
          <w:lang w:val="fr-FR"/>
        </w:rPr>
        <w:t>Une attestation sur l’honneur du sous-traitant indiquant qu’il n’a pas fait l’objet au cours des cinq (5) dernières années d’une condamnation inscrite au bulletin n°2 du casier judiciaire pour les infractions visées aux articles L.8221-1, L.8221-3, L.8221-5, L.8231-1, L.8241-1, et L.8251-1 du code du travail.</w:t>
      </w:r>
    </w:p>
    <w:p w14:paraId="55D9F39C" w14:textId="5BBBD075" w:rsidR="00933F22" w:rsidRPr="00414B75" w:rsidRDefault="00933F22" w:rsidP="00085CFB">
      <w:pPr>
        <w:widowControl w:val="0"/>
        <w:numPr>
          <w:ilvl w:val="0"/>
          <w:numId w:val="32"/>
        </w:numPr>
        <w:autoSpaceDE w:val="0"/>
        <w:autoSpaceDN w:val="0"/>
        <w:adjustRightInd w:val="0"/>
        <w:jc w:val="both"/>
        <w:rPr>
          <w:rFonts w:asciiTheme="minorHAnsi" w:eastAsia="MS Mincho" w:hAnsiTheme="minorHAnsi" w:cstheme="minorHAnsi"/>
          <w:bCs/>
          <w:color w:val="000000"/>
          <w:sz w:val="22"/>
          <w:szCs w:val="22"/>
          <w:lang w:val="fr-FR"/>
        </w:rPr>
      </w:pPr>
      <w:r>
        <w:rPr>
          <w:rFonts w:asciiTheme="minorHAnsi" w:eastAsia="MS Mincho" w:hAnsiTheme="minorHAnsi" w:cstheme="minorHAnsi"/>
          <w:bCs/>
          <w:color w:val="000000"/>
          <w:sz w:val="22"/>
          <w:szCs w:val="22"/>
          <w:lang w:val="fr-FR"/>
        </w:rPr>
        <w:t xml:space="preserve">Une attestation </w:t>
      </w:r>
      <w:r w:rsidR="00905743">
        <w:rPr>
          <w:rFonts w:asciiTheme="minorHAnsi" w:eastAsia="MS Mincho" w:hAnsiTheme="minorHAnsi" w:cstheme="minorHAnsi"/>
          <w:bCs/>
          <w:color w:val="000000"/>
          <w:sz w:val="22"/>
          <w:szCs w:val="22"/>
          <w:lang w:val="fr-FR"/>
        </w:rPr>
        <w:t>sur l’honneur du sous-traitant indiquant qu’il n’a aucun lien organique ou capitalistique avec des</w:t>
      </w:r>
    </w:p>
    <w:p w14:paraId="1F0DA810" w14:textId="77777777" w:rsidR="00085CFB" w:rsidRPr="00414B75" w:rsidRDefault="00085CFB" w:rsidP="00085CFB">
      <w:pPr>
        <w:widowControl w:val="0"/>
        <w:autoSpaceDE w:val="0"/>
        <w:autoSpaceDN w:val="0"/>
        <w:adjustRightInd w:val="0"/>
        <w:ind w:left="1187"/>
        <w:jc w:val="both"/>
        <w:rPr>
          <w:rFonts w:asciiTheme="minorHAnsi" w:eastAsia="MS Mincho" w:hAnsiTheme="minorHAnsi" w:cstheme="minorHAnsi"/>
          <w:bCs/>
          <w:color w:val="000000"/>
          <w:sz w:val="22"/>
          <w:szCs w:val="22"/>
          <w:lang w:val="fr-FR"/>
        </w:rPr>
      </w:pPr>
    </w:p>
    <w:p w14:paraId="34EF7EF7" w14:textId="69F52123" w:rsidR="00085CFB" w:rsidRPr="00414B75" w:rsidRDefault="00085CFB" w:rsidP="002D05EA">
      <w:pPr>
        <w:widowControl w:val="0"/>
        <w:autoSpaceDE w:val="0"/>
        <w:autoSpaceDN w:val="0"/>
        <w:adjustRightInd w:val="0"/>
        <w:jc w:val="both"/>
        <w:rPr>
          <w:rFonts w:asciiTheme="minorHAnsi" w:eastAsia="MS Mincho" w:hAnsiTheme="minorHAnsi" w:cstheme="minorHAnsi"/>
          <w:bCs/>
          <w:color w:val="000000"/>
          <w:sz w:val="22"/>
          <w:szCs w:val="22"/>
          <w:u w:val="single"/>
          <w:lang w:val="fr-FR"/>
        </w:rPr>
      </w:pPr>
      <w:r w:rsidRPr="00414B75">
        <w:rPr>
          <w:rFonts w:asciiTheme="minorHAnsi" w:eastAsia="MS Mincho" w:hAnsiTheme="minorHAnsi" w:cstheme="minorHAnsi"/>
          <w:bCs/>
          <w:color w:val="000000"/>
          <w:sz w:val="22"/>
          <w:szCs w:val="22"/>
          <w:u w:val="single"/>
          <w:lang w:val="fr-FR"/>
        </w:rPr>
        <w:t>2.3- Qualité des intervenants -substitution</w:t>
      </w:r>
    </w:p>
    <w:p w14:paraId="42CDEC04" w14:textId="56A57B9F" w:rsidR="00414B75" w:rsidRPr="00414B75" w:rsidRDefault="00414B75" w:rsidP="00414B75">
      <w:pPr>
        <w:pStyle w:val="Corpsdetexte"/>
        <w:spacing w:after="0"/>
        <w:rPr>
          <w:rFonts w:asciiTheme="minorHAnsi" w:hAnsiTheme="minorHAnsi" w:cstheme="minorHAnsi"/>
          <w:sz w:val="22"/>
          <w:szCs w:val="22"/>
        </w:rPr>
      </w:pPr>
      <w:r w:rsidRPr="00414B75">
        <w:rPr>
          <w:rFonts w:asciiTheme="minorHAnsi" w:hAnsiTheme="minorHAnsi" w:cstheme="minorHAnsi"/>
          <w:sz w:val="22"/>
          <w:szCs w:val="22"/>
        </w:rPr>
        <w:t>Les parties reconnaissent que les personnels mentionnés dans l’annexe 2 à l’acte d’engagement est une</w:t>
      </w:r>
      <w:r w:rsidRPr="00414B75">
        <w:rPr>
          <w:rFonts w:asciiTheme="minorHAnsi" w:hAnsiTheme="minorHAnsi" w:cstheme="minorHAnsi"/>
          <w:spacing w:val="-47"/>
          <w:sz w:val="22"/>
          <w:szCs w:val="22"/>
        </w:rPr>
        <w:t xml:space="preserve"> </w:t>
      </w:r>
      <w:r w:rsidRPr="00414B75">
        <w:rPr>
          <w:rFonts w:asciiTheme="minorHAnsi" w:hAnsiTheme="minorHAnsi" w:cstheme="minorHAnsi"/>
          <w:sz w:val="22"/>
          <w:szCs w:val="22"/>
        </w:rPr>
        <w:t>caractéristique</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essentielle</w:t>
      </w:r>
      <w:r w:rsidRPr="00414B75">
        <w:rPr>
          <w:rFonts w:asciiTheme="minorHAnsi" w:hAnsiTheme="minorHAnsi" w:cstheme="minorHAnsi"/>
          <w:spacing w:val="-2"/>
          <w:sz w:val="22"/>
          <w:szCs w:val="22"/>
        </w:rPr>
        <w:t xml:space="preserve"> </w:t>
      </w:r>
      <w:r w:rsidRPr="00414B75">
        <w:rPr>
          <w:rFonts w:asciiTheme="minorHAnsi" w:hAnsiTheme="minorHAnsi" w:cstheme="minorHAnsi"/>
          <w:sz w:val="22"/>
          <w:szCs w:val="22"/>
        </w:rPr>
        <w:t>de</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la contractualisation.</w:t>
      </w:r>
    </w:p>
    <w:p w14:paraId="25846C90" w14:textId="77777777" w:rsidR="00414B75" w:rsidRPr="00414B75" w:rsidRDefault="00414B75" w:rsidP="00414B75">
      <w:pPr>
        <w:pStyle w:val="Corpsdetexte"/>
        <w:spacing w:after="0"/>
        <w:rPr>
          <w:rFonts w:asciiTheme="minorHAnsi" w:hAnsiTheme="minorHAnsi" w:cstheme="minorHAnsi"/>
          <w:sz w:val="22"/>
          <w:szCs w:val="22"/>
        </w:rPr>
      </w:pPr>
    </w:p>
    <w:p w14:paraId="70E43B6E" w14:textId="70024636" w:rsidR="00414B75" w:rsidRPr="00414B75" w:rsidRDefault="00414B75" w:rsidP="00414B75">
      <w:pPr>
        <w:pStyle w:val="Corpsdetexte"/>
        <w:spacing w:after="0"/>
        <w:rPr>
          <w:rFonts w:asciiTheme="minorHAnsi" w:hAnsiTheme="minorHAnsi" w:cstheme="minorHAnsi"/>
          <w:sz w:val="22"/>
          <w:szCs w:val="22"/>
        </w:rPr>
      </w:pPr>
      <w:r w:rsidRPr="00414B75">
        <w:rPr>
          <w:rFonts w:asciiTheme="minorHAnsi" w:hAnsiTheme="minorHAnsi" w:cstheme="minorHAnsi"/>
          <w:sz w:val="22"/>
          <w:szCs w:val="22"/>
        </w:rPr>
        <w:t>Le titulaire s’interdit de remplacer le personnel proposé</w:t>
      </w:r>
      <w:r w:rsidR="006B737A">
        <w:rPr>
          <w:rFonts w:asciiTheme="minorHAnsi" w:hAnsiTheme="minorHAnsi" w:cstheme="minorHAnsi"/>
          <w:sz w:val="22"/>
          <w:szCs w:val="22"/>
        </w:rPr>
        <w:t xml:space="preserve"> et mentionné dans l’annexe 2</w:t>
      </w:r>
      <w:r w:rsidRPr="00414B75">
        <w:rPr>
          <w:rFonts w:asciiTheme="minorHAnsi" w:hAnsiTheme="minorHAnsi" w:cstheme="minorHAnsi"/>
          <w:sz w:val="22"/>
          <w:szCs w:val="22"/>
        </w:rPr>
        <w:t>, sauf cas de force majeure. Aux cas de force</w:t>
      </w:r>
      <w:r w:rsidR="00933F22">
        <w:rPr>
          <w:rFonts w:asciiTheme="minorHAnsi" w:hAnsiTheme="minorHAnsi" w:cstheme="minorHAnsi"/>
          <w:sz w:val="22"/>
          <w:szCs w:val="22"/>
        </w:rPr>
        <w:t>s</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majeure</w:t>
      </w:r>
      <w:r w:rsidR="00933F22">
        <w:rPr>
          <w:rFonts w:asciiTheme="minorHAnsi" w:hAnsiTheme="minorHAnsi" w:cstheme="minorHAnsi"/>
          <w:sz w:val="22"/>
          <w:szCs w:val="22"/>
        </w:rPr>
        <w:t>s</w:t>
      </w:r>
      <w:r w:rsidRPr="00414B75">
        <w:rPr>
          <w:rFonts w:asciiTheme="minorHAnsi" w:hAnsiTheme="minorHAnsi" w:cstheme="minorHAnsi"/>
          <w:sz w:val="22"/>
          <w:szCs w:val="22"/>
        </w:rPr>
        <w:t xml:space="preserve"> classiques, s’ajoutent les motifs liés au départ de l’employé (retraite, démission, licenciement</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pour autant que ce licenciement ne soit pas frauduleux, ou rupture conventionnelle) non suivi d’une</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réembauche</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dans une</w:t>
      </w:r>
      <w:r w:rsidRPr="00414B75">
        <w:rPr>
          <w:rFonts w:asciiTheme="minorHAnsi" w:hAnsiTheme="minorHAnsi" w:cstheme="minorHAnsi"/>
          <w:spacing w:val="-2"/>
          <w:sz w:val="22"/>
          <w:szCs w:val="22"/>
        </w:rPr>
        <w:t xml:space="preserve"> </w:t>
      </w:r>
      <w:r w:rsidRPr="00414B75">
        <w:rPr>
          <w:rFonts w:asciiTheme="minorHAnsi" w:hAnsiTheme="minorHAnsi" w:cstheme="minorHAnsi"/>
          <w:sz w:val="22"/>
          <w:szCs w:val="22"/>
        </w:rPr>
        <w:t>société</w:t>
      </w:r>
      <w:r w:rsidRPr="00414B75">
        <w:rPr>
          <w:rFonts w:asciiTheme="minorHAnsi" w:hAnsiTheme="minorHAnsi" w:cstheme="minorHAnsi"/>
          <w:spacing w:val="-2"/>
          <w:sz w:val="22"/>
          <w:szCs w:val="22"/>
        </w:rPr>
        <w:t xml:space="preserve"> </w:t>
      </w:r>
      <w:r w:rsidRPr="00414B75">
        <w:rPr>
          <w:rFonts w:asciiTheme="minorHAnsi" w:hAnsiTheme="minorHAnsi" w:cstheme="minorHAnsi"/>
          <w:sz w:val="22"/>
          <w:szCs w:val="22"/>
        </w:rPr>
        <w:t>contrôlée</w:t>
      </w:r>
      <w:r w:rsidRPr="00414B75">
        <w:rPr>
          <w:rFonts w:asciiTheme="minorHAnsi" w:hAnsiTheme="minorHAnsi" w:cstheme="minorHAnsi"/>
          <w:spacing w:val="1"/>
          <w:sz w:val="22"/>
          <w:szCs w:val="22"/>
        </w:rPr>
        <w:t xml:space="preserve"> </w:t>
      </w:r>
      <w:r w:rsidRPr="00414B75">
        <w:rPr>
          <w:rFonts w:asciiTheme="minorHAnsi" w:hAnsiTheme="minorHAnsi" w:cstheme="minorHAnsi"/>
          <w:sz w:val="22"/>
          <w:szCs w:val="22"/>
        </w:rPr>
        <w:t>par les</w:t>
      </w:r>
      <w:r w:rsidRPr="00414B75">
        <w:rPr>
          <w:rFonts w:asciiTheme="minorHAnsi" w:hAnsiTheme="minorHAnsi" w:cstheme="minorHAnsi"/>
          <w:spacing w:val="-2"/>
          <w:sz w:val="22"/>
          <w:szCs w:val="22"/>
        </w:rPr>
        <w:t xml:space="preserve"> </w:t>
      </w:r>
      <w:r w:rsidRPr="00414B75">
        <w:rPr>
          <w:rFonts w:asciiTheme="minorHAnsi" w:hAnsiTheme="minorHAnsi" w:cstheme="minorHAnsi"/>
          <w:sz w:val="22"/>
          <w:szCs w:val="22"/>
        </w:rPr>
        <w:t>mêmes dirigeants.</w:t>
      </w:r>
    </w:p>
    <w:p w14:paraId="316A2CA9" w14:textId="77777777" w:rsidR="00414B75" w:rsidRPr="00414B75" w:rsidRDefault="00414B75" w:rsidP="00414B75">
      <w:pPr>
        <w:pStyle w:val="Corpsdetexte"/>
        <w:spacing w:after="0"/>
        <w:rPr>
          <w:rFonts w:asciiTheme="minorHAnsi" w:hAnsiTheme="minorHAnsi" w:cstheme="minorHAnsi"/>
          <w:sz w:val="22"/>
          <w:szCs w:val="22"/>
        </w:rPr>
      </w:pPr>
    </w:p>
    <w:p w14:paraId="24BA1D23" w14:textId="12FC8250" w:rsidR="00414B75" w:rsidRPr="00414B75" w:rsidRDefault="00414B75" w:rsidP="00414B75">
      <w:pPr>
        <w:widowControl w:val="0"/>
        <w:autoSpaceDE w:val="0"/>
        <w:autoSpaceDN w:val="0"/>
        <w:jc w:val="both"/>
        <w:rPr>
          <w:rFonts w:asciiTheme="minorHAnsi" w:eastAsia="Calibri" w:hAnsiTheme="minorHAnsi" w:cstheme="minorHAnsi"/>
          <w:sz w:val="22"/>
          <w:szCs w:val="22"/>
          <w:lang w:val="fr-FR"/>
        </w:rPr>
      </w:pPr>
      <w:r w:rsidRPr="00414B75">
        <w:rPr>
          <w:rFonts w:asciiTheme="minorHAnsi" w:eastAsia="Calibri" w:hAnsiTheme="minorHAnsi" w:cstheme="minorHAnsi"/>
          <w:sz w:val="22"/>
          <w:szCs w:val="22"/>
          <w:lang w:val="fr-FR"/>
        </w:rPr>
        <w:t>En cas de remplacement autorisé, le titulaire propose des candidats au profil au moins équivalent. Le</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pouvoir adjudicateur</w:t>
      </w:r>
      <w:r w:rsidRPr="00414B75">
        <w:rPr>
          <w:rFonts w:asciiTheme="minorHAnsi" w:eastAsia="Calibri" w:hAnsiTheme="minorHAnsi" w:cstheme="minorHAnsi"/>
          <w:spacing w:val="-3"/>
          <w:sz w:val="22"/>
          <w:szCs w:val="22"/>
          <w:lang w:val="fr-FR"/>
        </w:rPr>
        <w:t xml:space="preserve"> </w:t>
      </w:r>
      <w:r w:rsidRPr="00414B75">
        <w:rPr>
          <w:rFonts w:asciiTheme="minorHAnsi" w:eastAsia="Calibri" w:hAnsiTheme="minorHAnsi" w:cstheme="minorHAnsi"/>
          <w:sz w:val="22"/>
          <w:szCs w:val="22"/>
          <w:lang w:val="fr-FR"/>
        </w:rPr>
        <w:t>valide</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les profils dans un</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délai</w:t>
      </w:r>
      <w:r w:rsidRPr="00414B75">
        <w:rPr>
          <w:rFonts w:asciiTheme="minorHAnsi" w:eastAsia="Calibri" w:hAnsiTheme="minorHAnsi" w:cstheme="minorHAnsi"/>
          <w:spacing w:val="-3"/>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24</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h.</w:t>
      </w:r>
    </w:p>
    <w:p w14:paraId="1BE17B00" w14:textId="77777777" w:rsidR="00414B75" w:rsidRPr="00414B75" w:rsidRDefault="00414B75" w:rsidP="00414B75">
      <w:pPr>
        <w:widowControl w:val="0"/>
        <w:autoSpaceDE w:val="0"/>
        <w:autoSpaceDN w:val="0"/>
        <w:jc w:val="both"/>
        <w:rPr>
          <w:rFonts w:asciiTheme="minorHAnsi" w:eastAsia="Calibri" w:hAnsiTheme="minorHAnsi" w:cstheme="minorHAnsi"/>
          <w:sz w:val="22"/>
          <w:szCs w:val="22"/>
          <w:lang w:val="fr-FR"/>
        </w:rPr>
      </w:pPr>
      <w:r w:rsidRPr="00414B75">
        <w:rPr>
          <w:rFonts w:asciiTheme="minorHAnsi" w:eastAsia="Calibri" w:hAnsiTheme="minorHAnsi" w:cstheme="minorHAnsi"/>
          <w:sz w:val="22"/>
          <w:szCs w:val="22"/>
          <w:lang w:val="fr-FR"/>
        </w:rPr>
        <w:t>En</w:t>
      </w:r>
      <w:r w:rsidRPr="00414B75">
        <w:rPr>
          <w:rFonts w:asciiTheme="minorHAnsi" w:eastAsia="Calibri" w:hAnsiTheme="minorHAnsi" w:cstheme="minorHAnsi"/>
          <w:spacing w:val="-3"/>
          <w:sz w:val="22"/>
          <w:szCs w:val="22"/>
          <w:lang w:val="fr-FR"/>
        </w:rPr>
        <w:t xml:space="preserve"> </w:t>
      </w:r>
      <w:r w:rsidRPr="00414B75">
        <w:rPr>
          <w:rFonts w:asciiTheme="minorHAnsi" w:eastAsia="Calibri" w:hAnsiTheme="minorHAnsi" w:cstheme="minorHAnsi"/>
          <w:sz w:val="22"/>
          <w:szCs w:val="22"/>
          <w:lang w:val="fr-FR"/>
        </w:rPr>
        <w:t>cas</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refus</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validation,</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le</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titulaire propose</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nouveaux</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candidats</w:t>
      </w:r>
      <w:r w:rsidRPr="00414B75">
        <w:rPr>
          <w:rFonts w:asciiTheme="minorHAnsi" w:eastAsia="Calibri" w:hAnsiTheme="minorHAnsi" w:cstheme="minorHAnsi"/>
          <w:spacing w:val="-3"/>
          <w:sz w:val="22"/>
          <w:szCs w:val="22"/>
          <w:lang w:val="fr-FR"/>
        </w:rPr>
        <w:t xml:space="preserve"> </w:t>
      </w:r>
      <w:r w:rsidRPr="00414B75">
        <w:rPr>
          <w:rFonts w:asciiTheme="minorHAnsi" w:eastAsia="Calibri" w:hAnsiTheme="minorHAnsi" w:cstheme="minorHAnsi"/>
          <w:sz w:val="22"/>
          <w:szCs w:val="22"/>
          <w:lang w:val="fr-FR"/>
        </w:rPr>
        <w:t>dans</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un</w:t>
      </w:r>
      <w:r w:rsidRPr="00414B75">
        <w:rPr>
          <w:rFonts w:asciiTheme="minorHAnsi" w:eastAsia="Calibri" w:hAnsiTheme="minorHAnsi" w:cstheme="minorHAnsi"/>
          <w:spacing w:val="-3"/>
          <w:sz w:val="22"/>
          <w:szCs w:val="22"/>
          <w:lang w:val="fr-FR"/>
        </w:rPr>
        <w:t xml:space="preserve"> </w:t>
      </w:r>
      <w:r w:rsidRPr="00414B75">
        <w:rPr>
          <w:rFonts w:asciiTheme="minorHAnsi" w:eastAsia="Calibri" w:hAnsiTheme="minorHAnsi" w:cstheme="minorHAnsi"/>
          <w:sz w:val="22"/>
          <w:szCs w:val="22"/>
          <w:lang w:val="fr-FR"/>
        </w:rPr>
        <w:t>délai</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3"/>
          <w:sz w:val="22"/>
          <w:szCs w:val="22"/>
          <w:lang w:val="fr-FR"/>
        </w:rPr>
        <w:t xml:space="preserve"> </w:t>
      </w:r>
      <w:r w:rsidRPr="00414B75">
        <w:rPr>
          <w:rFonts w:asciiTheme="minorHAnsi" w:eastAsia="Calibri" w:hAnsiTheme="minorHAnsi" w:cstheme="minorHAnsi"/>
          <w:sz w:val="22"/>
          <w:szCs w:val="22"/>
          <w:lang w:val="fr-FR"/>
        </w:rPr>
        <w:t>48h.</w:t>
      </w:r>
    </w:p>
    <w:p w14:paraId="6FB4BEF5" w14:textId="77777777" w:rsidR="00414B75" w:rsidRPr="00414B75" w:rsidRDefault="00414B75" w:rsidP="00414B75">
      <w:pPr>
        <w:contextualSpacing/>
        <w:jc w:val="both"/>
        <w:rPr>
          <w:rFonts w:asciiTheme="minorHAnsi" w:eastAsia="Calibri" w:hAnsiTheme="minorHAnsi" w:cstheme="minorHAnsi"/>
          <w:sz w:val="22"/>
          <w:szCs w:val="22"/>
          <w:lang w:val="fr-FR"/>
        </w:rPr>
      </w:pPr>
    </w:p>
    <w:p w14:paraId="7851943A" w14:textId="7C1FEC2F" w:rsidR="00901709" w:rsidRPr="00414B75" w:rsidRDefault="00414B75" w:rsidP="00414B75">
      <w:pPr>
        <w:contextualSpacing/>
        <w:jc w:val="both"/>
        <w:rPr>
          <w:rFonts w:asciiTheme="minorHAnsi" w:eastAsia="Calibri" w:hAnsiTheme="minorHAnsi" w:cstheme="minorHAnsi"/>
          <w:sz w:val="22"/>
          <w:szCs w:val="22"/>
          <w:lang w:val="fr-FR"/>
        </w:rPr>
      </w:pPr>
      <w:r w:rsidRPr="00414B75">
        <w:rPr>
          <w:rFonts w:asciiTheme="minorHAnsi" w:eastAsia="Calibri" w:hAnsiTheme="minorHAnsi" w:cstheme="minorHAnsi"/>
          <w:sz w:val="22"/>
          <w:szCs w:val="22"/>
          <w:lang w:val="fr-FR"/>
        </w:rPr>
        <w:t>Les</w:t>
      </w:r>
      <w:r w:rsidRPr="00414B75">
        <w:rPr>
          <w:rFonts w:asciiTheme="minorHAnsi" w:eastAsia="Calibri" w:hAnsiTheme="minorHAnsi" w:cstheme="minorHAnsi"/>
          <w:spacing w:val="-8"/>
          <w:sz w:val="22"/>
          <w:szCs w:val="22"/>
          <w:lang w:val="fr-FR"/>
        </w:rPr>
        <w:t xml:space="preserve"> </w:t>
      </w:r>
      <w:r w:rsidRPr="00414B75">
        <w:rPr>
          <w:rFonts w:asciiTheme="minorHAnsi" w:eastAsia="Calibri" w:hAnsiTheme="minorHAnsi" w:cstheme="minorHAnsi"/>
          <w:sz w:val="22"/>
          <w:szCs w:val="22"/>
          <w:lang w:val="fr-FR"/>
        </w:rPr>
        <w:t>opérations</w:t>
      </w:r>
      <w:r w:rsidRPr="00414B75">
        <w:rPr>
          <w:rFonts w:asciiTheme="minorHAnsi" w:eastAsia="Calibri" w:hAnsiTheme="minorHAnsi" w:cstheme="minorHAnsi"/>
          <w:spacing w:val="-7"/>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remplacement,</w:t>
      </w:r>
      <w:r w:rsidRPr="00414B75">
        <w:rPr>
          <w:rFonts w:asciiTheme="minorHAnsi" w:eastAsia="Calibri" w:hAnsiTheme="minorHAnsi" w:cstheme="minorHAnsi"/>
          <w:spacing w:val="-7"/>
          <w:sz w:val="22"/>
          <w:szCs w:val="22"/>
          <w:lang w:val="fr-FR"/>
        </w:rPr>
        <w:t xml:space="preserve"> </w:t>
      </w:r>
      <w:r w:rsidRPr="00414B75">
        <w:rPr>
          <w:rFonts w:asciiTheme="minorHAnsi" w:eastAsia="Calibri" w:hAnsiTheme="minorHAnsi" w:cstheme="minorHAnsi"/>
          <w:sz w:val="22"/>
          <w:szCs w:val="22"/>
          <w:lang w:val="fr-FR"/>
        </w:rPr>
        <w:t>sauf</w:t>
      </w:r>
      <w:r w:rsidRPr="00414B75">
        <w:rPr>
          <w:rFonts w:asciiTheme="minorHAnsi" w:eastAsia="Calibri" w:hAnsiTheme="minorHAnsi" w:cstheme="minorHAnsi"/>
          <w:spacing w:val="-7"/>
          <w:sz w:val="22"/>
          <w:szCs w:val="22"/>
          <w:lang w:val="fr-FR"/>
        </w:rPr>
        <w:t xml:space="preserve"> </w:t>
      </w:r>
      <w:r w:rsidRPr="00414B75">
        <w:rPr>
          <w:rFonts w:asciiTheme="minorHAnsi" w:eastAsia="Calibri" w:hAnsiTheme="minorHAnsi" w:cstheme="minorHAnsi"/>
          <w:sz w:val="22"/>
          <w:szCs w:val="22"/>
          <w:lang w:val="fr-FR"/>
        </w:rPr>
        <w:t>cas</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soudain,</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sont</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anticipées</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pour</w:t>
      </w:r>
      <w:r w:rsidRPr="00414B75">
        <w:rPr>
          <w:rFonts w:asciiTheme="minorHAnsi" w:eastAsia="Calibri" w:hAnsiTheme="minorHAnsi" w:cstheme="minorHAnsi"/>
          <w:spacing w:val="-6"/>
          <w:sz w:val="22"/>
          <w:szCs w:val="22"/>
          <w:lang w:val="fr-FR"/>
        </w:rPr>
        <w:t xml:space="preserve"> </w:t>
      </w:r>
      <w:r w:rsidRPr="00414B75">
        <w:rPr>
          <w:rFonts w:asciiTheme="minorHAnsi" w:eastAsia="Calibri" w:hAnsiTheme="minorHAnsi" w:cstheme="minorHAnsi"/>
          <w:sz w:val="22"/>
          <w:szCs w:val="22"/>
          <w:lang w:val="fr-FR"/>
        </w:rPr>
        <w:t>ne</w:t>
      </w:r>
      <w:r w:rsidRPr="00414B75">
        <w:rPr>
          <w:rFonts w:asciiTheme="minorHAnsi" w:eastAsia="Calibri" w:hAnsiTheme="minorHAnsi" w:cstheme="minorHAnsi"/>
          <w:spacing w:val="-6"/>
          <w:sz w:val="22"/>
          <w:szCs w:val="22"/>
          <w:lang w:val="fr-FR"/>
        </w:rPr>
        <w:t xml:space="preserve"> </w:t>
      </w:r>
      <w:r w:rsidRPr="00414B75">
        <w:rPr>
          <w:rFonts w:asciiTheme="minorHAnsi" w:eastAsia="Calibri" w:hAnsiTheme="minorHAnsi" w:cstheme="minorHAnsi"/>
          <w:sz w:val="22"/>
          <w:szCs w:val="22"/>
          <w:lang w:val="fr-FR"/>
        </w:rPr>
        <w:t>pas</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que</w:t>
      </w:r>
      <w:r w:rsidRPr="00414B75">
        <w:rPr>
          <w:rFonts w:asciiTheme="minorHAnsi" w:eastAsia="Calibri" w:hAnsiTheme="minorHAnsi" w:cstheme="minorHAnsi"/>
          <w:spacing w:val="-4"/>
          <w:sz w:val="22"/>
          <w:szCs w:val="22"/>
          <w:lang w:val="fr-FR"/>
        </w:rPr>
        <w:t xml:space="preserve"> </w:t>
      </w:r>
      <w:r w:rsidRPr="00414B75">
        <w:rPr>
          <w:rFonts w:asciiTheme="minorHAnsi" w:eastAsia="Calibri" w:hAnsiTheme="minorHAnsi" w:cstheme="minorHAnsi"/>
          <w:sz w:val="22"/>
          <w:szCs w:val="22"/>
          <w:lang w:val="fr-FR"/>
        </w:rPr>
        <w:t>la</w:t>
      </w:r>
      <w:r w:rsidRPr="00414B75">
        <w:rPr>
          <w:rFonts w:asciiTheme="minorHAnsi" w:eastAsia="Calibri" w:hAnsiTheme="minorHAnsi" w:cstheme="minorHAnsi"/>
          <w:spacing w:val="-5"/>
          <w:sz w:val="22"/>
          <w:szCs w:val="22"/>
          <w:lang w:val="fr-FR"/>
        </w:rPr>
        <w:t xml:space="preserve"> </w:t>
      </w:r>
      <w:r w:rsidRPr="00414B75">
        <w:rPr>
          <w:rFonts w:asciiTheme="minorHAnsi" w:eastAsia="Calibri" w:hAnsiTheme="minorHAnsi" w:cstheme="minorHAnsi"/>
          <w:sz w:val="22"/>
          <w:szCs w:val="22"/>
          <w:lang w:val="fr-FR"/>
        </w:rPr>
        <w:t>prestation</w:t>
      </w:r>
      <w:r w:rsidRPr="00414B75">
        <w:rPr>
          <w:rFonts w:asciiTheme="minorHAnsi" w:eastAsia="Calibri" w:hAnsiTheme="minorHAnsi" w:cstheme="minorHAnsi"/>
          <w:spacing w:val="-5"/>
          <w:sz w:val="22"/>
          <w:szCs w:val="22"/>
          <w:lang w:val="fr-FR"/>
        </w:rPr>
        <w:t xml:space="preserve"> </w:t>
      </w:r>
      <w:r w:rsidRPr="00414B75">
        <w:rPr>
          <w:rFonts w:asciiTheme="minorHAnsi" w:eastAsia="Calibri" w:hAnsiTheme="minorHAnsi" w:cstheme="minorHAnsi"/>
          <w:sz w:val="22"/>
          <w:szCs w:val="22"/>
          <w:lang w:val="fr-FR"/>
        </w:rPr>
        <w:t xml:space="preserve">subisse une </w:t>
      </w:r>
      <w:r w:rsidRPr="00414B75">
        <w:rPr>
          <w:rFonts w:asciiTheme="minorHAnsi" w:eastAsia="Calibri" w:hAnsiTheme="minorHAnsi" w:cstheme="minorHAnsi"/>
          <w:spacing w:val="1"/>
          <w:sz w:val="22"/>
          <w:szCs w:val="22"/>
          <w:lang w:val="fr-FR"/>
        </w:rPr>
        <w:t>absence</w:t>
      </w:r>
      <w:r w:rsidRPr="00414B75">
        <w:rPr>
          <w:rFonts w:asciiTheme="minorHAnsi" w:eastAsia="Calibri" w:hAnsiTheme="minorHAnsi" w:cstheme="minorHAnsi"/>
          <w:spacing w:val="-2"/>
          <w:sz w:val="22"/>
          <w:szCs w:val="22"/>
          <w:lang w:val="fr-FR"/>
        </w:rPr>
        <w:t xml:space="preserve"> </w:t>
      </w:r>
      <w:r w:rsidRPr="00414B75">
        <w:rPr>
          <w:rFonts w:asciiTheme="minorHAnsi" w:eastAsia="Calibri" w:hAnsiTheme="minorHAnsi" w:cstheme="minorHAnsi"/>
          <w:sz w:val="22"/>
          <w:szCs w:val="22"/>
          <w:lang w:val="fr-FR"/>
        </w:rPr>
        <w:t>d’un</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de</w:t>
      </w:r>
      <w:r w:rsidRPr="00414B75">
        <w:rPr>
          <w:rFonts w:asciiTheme="minorHAnsi" w:eastAsia="Calibri" w:hAnsiTheme="minorHAnsi" w:cstheme="minorHAnsi"/>
          <w:spacing w:val="1"/>
          <w:sz w:val="22"/>
          <w:szCs w:val="22"/>
          <w:lang w:val="fr-FR"/>
        </w:rPr>
        <w:t xml:space="preserve"> </w:t>
      </w:r>
      <w:r w:rsidRPr="00414B75">
        <w:rPr>
          <w:rFonts w:asciiTheme="minorHAnsi" w:eastAsia="Calibri" w:hAnsiTheme="minorHAnsi" w:cstheme="minorHAnsi"/>
          <w:sz w:val="22"/>
          <w:szCs w:val="22"/>
          <w:lang w:val="fr-FR"/>
        </w:rPr>
        <w:t>ces personnels. L’indisponibilité d’un des personnels pour la mission en référence est susceptible de générer une résiliation aux torts du titulaire.</w:t>
      </w:r>
    </w:p>
    <w:p w14:paraId="026A4B0D" w14:textId="77777777" w:rsidR="00414B75" w:rsidRPr="00085CFB" w:rsidRDefault="00414B75" w:rsidP="00901709">
      <w:pPr>
        <w:spacing w:after="160" w:line="259" w:lineRule="auto"/>
        <w:contextualSpacing/>
        <w:rPr>
          <w:rFonts w:asciiTheme="minorHAnsi" w:eastAsia="Calibri" w:hAnsiTheme="minorHAnsi" w:cstheme="minorHAnsi"/>
          <w:sz w:val="22"/>
          <w:lang w:val="fr-FR"/>
        </w:rPr>
      </w:pPr>
      <w:bookmarkStart w:id="8" w:name="_Hlk194401143"/>
      <w:bookmarkStart w:id="9" w:name="_Hlk194400892"/>
    </w:p>
    <w:p w14:paraId="2505A78C" w14:textId="35249BFA" w:rsidR="004633EE" w:rsidRPr="0023052F" w:rsidRDefault="004633EE" w:rsidP="004633EE">
      <w:pPr>
        <w:keepNext/>
        <w:keepLines/>
        <w:shd w:val="clear" w:color="auto" w:fill="8496B0"/>
        <w:spacing w:after="120" w:line="259" w:lineRule="auto"/>
        <w:jc w:val="both"/>
        <w:rPr>
          <w:rFonts w:ascii="Calibri" w:hAnsi="Calibri" w:cs="Calibri"/>
          <w:b/>
          <w:bCs/>
          <w:smallCaps/>
          <w:sz w:val="24"/>
          <w:szCs w:val="24"/>
          <w:lang w:val="fr-FR"/>
        </w:rPr>
      </w:pPr>
      <w:r w:rsidRPr="006B4D3F">
        <w:rPr>
          <w:rFonts w:ascii="Calibri" w:hAnsi="Calibri" w:cs="Calibri"/>
          <w:b/>
          <w:smallCaps/>
          <w:sz w:val="24"/>
          <w:szCs w:val="24"/>
          <w:lang w:val="fr-FR"/>
        </w:rPr>
        <w:lastRenderedPageBreak/>
        <w:t xml:space="preserve">ARTICLE </w:t>
      </w:r>
      <w:r>
        <w:rPr>
          <w:rFonts w:ascii="Calibri" w:hAnsi="Calibri" w:cs="Calibri"/>
          <w:b/>
          <w:smallCaps/>
          <w:sz w:val="24"/>
          <w:szCs w:val="24"/>
          <w:lang w:val="fr-FR"/>
        </w:rPr>
        <w:t>3–</w:t>
      </w:r>
      <w:r w:rsidRPr="006B4D3F">
        <w:rPr>
          <w:rFonts w:ascii="Calibri" w:hAnsi="Calibri" w:cs="Calibri"/>
          <w:b/>
          <w:smallCaps/>
          <w:sz w:val="24"/>
          <w:szCs w:val="24"/>
          <w:lang w:val="fr-FR"/>
        </w:rPr>
        <w:t xml:space="preserve"> </w:t>
      </w:r>
      <w:r w:rsidRPr="0023052F">
        <w:rPr>
          <w:rFonts w:ascii="Calibri" w:hAnsi="Calibri" w:cs="Calibri"/>
          <w:b/>
          <w:bCs/>
          <w:smallCaps/>
          <w:sz w:val="24"/>
          <w:szCs w:val="24"/>
          <w:lang w:val="fr-FR"/>
        </w:rPr>
        <w:t xml:space="preserve">OBLIGATIONS </w:t>
      </w:r>
      <w:r w:rsidRPr="004633EE">
        <w:rPr>
          <w:rFonts w:ascii="Calibri" w:hAnsi="Calibri" w:cs="Calibri"/>
          <w:b/>
          <w:bCs/>
          <w:smallCaps/>
          <w:sz w:val="24"/>
          <w:szCs w:val="24"/>
          <w:lang w:val="fr-FR"/>
        </w:rPr>
        <w:t>RELATIVES A LA PROTECTION DES DONN</w:t>
      </w:r>
      <w:r w:rsidR="003601F6">
        <w:rPr>
          <w:rFonts w:ascii="Calibri" w:hAnsi="Calibri" w:cs="Calibri"/>
          <w:b/>
          <w:bCs/>
          <w:smallCaps/>
          <w:sz w:val="24"/>
          <w:szCs w:val="24"/>
          <w:lang w:val="fr-FR"/>
        </w:rPr>
        <w:t>É</w:t>
      </w:r>
      <w:r w:rsidRPr="004633EE">
        <w:rPr>
          <w:rFonts w:ascii="Calibri" w:hAnsi="Calibri" w:cs="Calibri"/>
          <w:b/>
          <w:bCs/>
          <w:smallCaps/>
          <w:sz w:val="24"/>
          <w:szCs w:val="24"/>
          <w:lang w:val="fr-FR"/>
        </w:rPr>
        <w:t>ES A CARACTERE PERSONNEL</w:t>
      </w:r>
    </w:p>
    <w:bookmarkEnd w:id="8"/>
    <w:p w14:paraId="475C3DF0" w14:textId="5750BE3D" w:rsidR="00901709" w:rsidRPr="004633EE" w:rsidRDefault="00901709" w:rsidP="004633EE">
      <w:pPr>
        <w:spacing w:after="160" w:line="259" w:lineRule="auto"/>
        <w:contextualSpacing/>
        <w:rPr>
          <w:rFonts w:ascii="Calibri" w:eastAsia="Calibri" w:hAnsi="Calibri" w:cs="Calibri"/>
          <w:b/>
          <w:bCs/>
          <w:sz w:val="22"/>
          <w:lang w:val="fr-FR"/>
        </w:rPr>
      </w:pPr>
    </w:p>
    <w:bookmarkEnd w:id="9"/>
    <w:p w14:paraId="38C10C9C"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 maître d’ouvrage et le titulaire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610D9024" w14:textId="77777777" w:rsidR="00901709" w:rsidRPr="0029124F" w:rsidRDefault="00901709" w:rsidP="004633EE">
      <w:pPr>
        <w:ind w:right="-28"/>
        <w:jc w:val="both"/>
        <w:rPr>
          <w:rFonts w:ascii="Calibri" w:hAnsi="Calibri" w:cs="Calibri"/>
          <w:i/>
          <w:color w:val="0070C0"/>
          <w:sz w:val="22"/>
          <w:lang w:val="fr-FR" w:eastAsia="fr-FR"/>
        </w:rPr>
      </w:pPr>
    </w:p>
    <w:p w14:paraId="605F9C41"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A ce titre, le maître d’ouvrage demande que les CV, références professionnelles et autres informations nécessaires à l’étude et analyse des offres comportent le minimum d’information personnelle.</w:t>
      </w:r>
    </w:p>
    <w:p w14:paraId="4EFA4806"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Il est donc proscrit de mettre :</w:t>
      </w:r>
    </w:p>
    <w:p w14:paraId="72A9E2EC" w14:textId="77777777" w:rsidR="00901709" w:rsidRPr="0029124F" w:rsidRDefault="00901709" w:rsidP="004633EE">
      <w:pPr>
        <w:numPr>
          <w:ilvl w:val="0"/>
          <w:numId w:val="26"/>
        </w:numPr>
        <w:ind w:right="-28"/>
        <w:contextualSpacing/>
        <w:jc w:val="both"/>
        <w:rPr>
          <w:rFonts w:ascii="Calibri" w:hAnsi="Calibri" w:cs="Calibri"/>
          <w:i/>
          <w:color w:val="0070C0"/>
          <w:sz w:val="22"/>
          <w:lang w:val="fr-FR" w:eastAsia="fr-FR"/>
        </w:rPr>
      </w:pPr>
      <w:r w:rsidRPr="0029124F">
        <w:rPr>
          <w:rFonts w:ascii="Calibri" w:hAnsi="Calibri" w:cs="Calibri"/>
          <w:i/>
          <w:color w:val="0070C0"/>
          <w:sz w:val="22"/>
          <w:lang w:val="fr-FR" w:eastAsia="fr-FR"/>
        </w:rPr>
        <w:t>Des photos d’identités,</w:t>
      </w:r>
    </w:p>
    <w:p w14:paraId="7A736247" w14:textId="77777777" w:rsidR="00901709" w:rsidRPr="0029124F" w:rsidRDefault="00901709" w:rsidP="004633EE">
      <w:pPr>
        <w:numPr>
          <w:ilvl w:val="0"/>
          <w:numId w:val="26"/>
        </w:numPr>
        <w:ind w:right="-28"/>
        <w:contextualSpacing/>
        <w:jc w:val="both"/>
        <w:rPr>
          <w:rFonts w:ascii="Calibri" w:hAnsi="Calibri" w:cs="Calibri"/>
          <w:i/>
          <w:color w:val="0070C0"/>
          <w:sz w:val="22"/>
          <w:lang w:val="fr-FR" w:eastAsia="fr-FR"/>
        </w:rPr>
      </w:pPr>
      <w:r w:rsidRPr="0029124F">
        <w:rPr>
          <w:rFonts w:ascii="Calibri" w:hAnsi="Calibri" w:cs="Calibri"/>
          <w:i/>
          <w:color w:val="0070C0"/>
          <w:sz w:val="22"/>
          <w:lang w:val="fr-FR" w:eastAsia="fr-FR"/>
        </w:rPr>
        <w:t>L’âge des personnes,</w:t>
      </w:r>
    </w:p>
    <w:p w14:paraId="378E4963" w14:textId="77777777" w:rsidR="00901709" w:rsidRPr="0029124F" w:rsidRDefault="00901709" w:rsidP="004633EE">
      <w:pPr>
        <w:numPr>
          <w:ilvl w:val="0"/>
          <w:numId w:val="26"/>
        </w:numPr>
        <w:ind w:right="-28"/>
        <w:contextualSpacing/>
        <w:jc w:val="both"/>
        <w:rPr>
          <w:rFonts w:ascii="Calibri" w:hAnsi="Calibri" w:cs="Calibri"/>
          <w:i/>
          <w:color w:val="0070C0"/>
          <w:sz w:val="22"/>
          <w:lang w:val="fr-FR" w:eastAsia="fr-FR"/>
        </w:rPr>
      </w:pPr>
      <w:r w:rsidRPr="0029124F">
        <w:rPr>
          <w:rFonts w:ascii="Calibri" w:hAnsi="Calibri" w:cs="Calibri"/>
          <w:i/>
          <w:color w:val="0070C0"/>
          <w:sz w:val="22"/>
          <w:lang w:val="fr-FR" w:eastAsia="fr-FR"/>
        </w:rPr>
        <w:t>Des références à la vie familiale ou privée,</w:t>
      </w:r>
    </w:p>
    <w:p w14:paraId="7CFB72EC" w14:textId="1A341802" w:rsidR="0071032B" w:rsidRPr="002E3330" w:rsidRDefault="00901709" w:rsidP="004633EE">
      <w:pPr>
        <w:numPr>
          <w:ilvl w:val="0"/>
          <w:numId w:val="26"/>
        </w:numPr>
        <w:ind w:right="-28"/>
        <w:contextualSpacing/>
        <w:jc w:val="both"/>
        <w:rPr>
          <w:rFonts w:ascii="Calibri" w:hAnsi="Calibri" w:cs="Calibri"/>
          <w:i/>
          <w:color w:val="0070C0"/>
          <w:sz w:val="22"/>
          <w:lang w:val="fr-FR" w:eastAsia="fr-FR"/>
        </w:rPr>
      </w:pPr>
      <w:r w:rsidRPr="0029124F">
        <w:rPr>
          <w:rFonts w:ascii="Calibri" w:hAnsi="Calibri" w:cs="Calibri"/>
          <w:i/>
          <w:color w:val="0070C0"/>
          <w:sz w:val="22"/>
          <w:lang w:val="fr-FR" w:eastAsia="fr-FR"/>
        </w:rPr>
        <w:t>…</w:t>
      </w:r>
    </w:p>
    <w:p w14:paraId="2E5B3C57" w14:textId="7162F91B"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Les personnes habilitées à utiliser et manipuler ces données sont les personnes nommées à l’article 8 du présent document. Ces données seront utilisées uniquement pour la réalisation du rapport d’analyse des offres. Une fois le marché notifié :</w:t>
      </w:r>
    </w:p>
    <w:p w14:paraId="7D26B24A" w14:textId="77777777" w:rsidR="00901709" w:rsidRPr="0029124F" w:rsidRDefault="00901709" w:rsidP="004633EE">
      <w:pPr>
        <w:numPr>
          <w:ilvl w:val="0"/>
          <w:numId w:val="26"/>
        </w:numPr>
        <w:ind w:right="-28"/>
        <w:contextualSpacing/>
        <w:jc w:val="both"/>
        <w:rPr>
          <w:rFonts w:ascii="Calibri" w:hAnsi="Calibri" w:cs="Calibri"/>
          <w:i/>
          <w:color w:val="0070C0"/>
          <w:sz w:val="22"/>
          <w:lang w:val="fr-FR" w:eastAsia="fr-FR"/>
        </w:rPr>
      </w:pPr>
      <w:r w:rsidRPr="0029124F">
        <w:rPr>
          <w:rFonts w:ascii="Calibri" w:hAnsi="Calibri" w:cs="Calibri"/>
          <w:i/>
          <w:color w:val="0070C0"/>
          <w:sz w:val="22"/>
          <w:lang w:val="fr-FR" w:eastAsia="fr-FR"/>
        </w:rPr>
        <w:t>Les informations des candidats non retenus seront stockées et archivées suivant les règles de conservation en la matière.</w:t>
      </w:r>
    </w:p>
    <w:p w14:paraId="5092B52C" w14:textId="77777777" w:rsidR="00901709" w:rsidRPr="0029124F" w:rsidRDefault="00901709" w:rsidP="004633EE">
      <w:pPr>
        <w:numPr>
          <w:ilvl w:val="0"/>
          <w:numId w:val="26"/>
        </w:numPr>
        <w:contextualSpacing/>
        <w:jc w:val="both"/>
        <w:rPr>
          <w:rFonts w:ascii="Calibri" w:hAnsi="Calibri" w:cs="Calibri"/>
          <w:i/>
          <w:color w:val="0070C0"/>
          <w:sz w:val="22"/>
          <w:lang w:val="fr-FR" w:eastAsia="fr-FR"/>
        </w:rPr>
      </w:pPr>
      <w:r w:rsidRPr="0029124F">
        <w:rPr>
          <w:rFonts w:ascii="Calibri" w:hAnsi="Calibri" w:cs="Calibri"/>
          <w:i/>
          <w:color w:val="0070C0"/>
          <w:sz w:val="22"/>
          <w:lang w:val="fr-FR" w:eastAsia="fr-FR"/>
        </w:rPr>
        <w:t>Les informations du titulaire deviendront si besoin contractuelle et seront utilisées durant toute la vie du marché. Une fois le marché clos, ces informations seront stockées et archivées suivant les règles de conservation en la matière.</w:t>
      </w:r>
    </w:p>
    <w:p w14:paraId="273D2F3B" w14:textId="77777777" w:rsidR="00901709" w:rsidRPr="0029124F" w:rsidRDefault="00901709" w:rsidP="004633EE">
      <w:pPr>
        <w:ind w:right="-28"/>
        <w:jc w:val="both"/>
        <w:rPr>
          <w:rFonts w:ascii="Calibri" w:hAnsi="Calibri" w:cs="Calibri"/>
          <w:i/>
          <w:color w:val="0070C0"/>
          <w:sz w:val="22"/>
          <w:lang w:val="fr-FR" w:eastAsia="fr-FR"/>
        </w:rPr>
      </w:pPr>
    </w:p>
    <w:p w14:paraId="7149A087"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 maître d’ouvrage s’engage à s’acquitter de son obligation de donner suite aux demandes d’exercice des droits des personnes concernées : droit d’accès, de rectification, d’effacement et d’opposition, droit à la limitation du traitement, droit à la portabilité des données.</w:t>
      </w:r>
    </w:p>
    <w:p w14:paraId="30A060CB" w14:textId="16D45DB0"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A ce titre, le maître d’ouvrage communique le nom et les coordonnées de son délégué à la protection des données, conformément à l’article 37 du règlement européen sur la protection des données</w:t>
      </w:r>
      <w:r w:rsidR="0071032B" w:rsidRPr="0029124F">
        <w:rPr>
          <w:rFonts w:ascii="Calibri" w:hAnsi="Calibri" w:cs="Calibri"/>
          <w:i/>
          <w:color w:val="0070C0"/>
          <w:sz w:val="22"/>
          <w:lang w:val="fr-FR" w:eastAsia="fr-FR"/>
        </w:rPr>
        <w:t> :</w:t>
      </w:r>
    </w:p>
    <w:p w14:paraId="1678301F" w14:textId="77777777" w:rsidR="00901709" w:rsidRPr="0029124F" w:rsidRDefault="00901709" w:rsidP="004633EE">
      <w:pPr>
        <w:ind w:right="-28"/>
        <w:jc w:val="center"/>
        <w:rPr>
          <w:rFonts w:ascii="Calibri" w:hAnsi="Calibri" w:cs="Calibri"/>
          <w:b/>
          <w:i/>
          <w:color w:val="0070C0"/>
          <w:sz w:val="22"/>
          <w:lang w:val="fr-FR" w:eastAsia="fr-FR"/>
        </w:rPr>
      </w:pPr>
      <w:r w:rsidRPr="0029124F">
        <w:rPr>
          <w:rFonts w:ascii="Calibri" w:hAnsi="Calibri" w:cs="Calibri"/>
          <w:b/>
          <w:i/>
          <w:color w:val="0070C0"/>
          <w:sz w:val="22"/>
          <w:lang w:val="fr-FR" w:eastAsia="fr-FR"/>
        </w:rPr>
        <w:t>Madame Clémentine JOHANES</w:t>
      </w:r>
    </w:p>
    <w:p w14:paraId="1BDAD4BB" w14:textId="77777777" w:rsidR="00901709" w:rsidRPr="0029124F" w:rsidRDefault="00901709" w:rsidP="004633EE">
      <w:pPr>
        <w:ind w:right="-28"/>
        <w:jc w:val="center"/>
        <w:rPr>
          <w:rFonts w:ascii="Calibri" w:hAnsi="Calibri" w:cs="Calibri"/>
          <w:i/>
          <w:color w:val="0070C0"/>
          <w:sz w:val="22"/>
          <w:lang w:val="fr-FR" w:eastAsia="fr-FR"/>
        </w:rPr>
      </w:pPr>
      <w:proofErr w:type="gramStart"/>
      <w:r w:rsidRPr="0029124F">
        <w:rPr>
          <w:rFonts w:ascii="Calibri" w:hAnsi="Calibri" w:cs="Calibri"/>
          <w:i/>
          <w:color w:val="0070C0"/>
          <w:sz w:val="22"/>
          <w:lang w:val="fr-FR" w:eastAsia="fr-FR"/>
        </w:rPr>
        <w:t>Email</w:t>
      </w:r>
      <w:proofErr w:type="gramEnd"/>
      <w:r w:rsidRPr="0029124F">
        <w:rPr>
          <w:rFonts w:ascii="Calibri" w:hAnsi="Calibri" w:cs="Calibri"/>
          <w:i/>
          <w:color w:val="0070C0"/>
          <w:sz w:val="22"/>
          <w:lang w:val="fr-FR" w:eastAsia="fr-FR"/>
        </w:rPr>
        <w:t xml:space="preserve"> : </w:t>
      </w:r>
      <w:hyperlink r:id="rId11" w:history="1">
        <w:r w:rsidRPr="0029124F">
          <w:rPr>
            <w:rFonts w:ascii="Calibri" w:hAnsi="Calibri" w:cs="Calibri"/>
            <w:i/>
            <w:color w:val="0070C0"/>
            <w:sz w:val="22"/>
            <w:u w:val="single"/>
            <w:lang w:val="fr-FR" w:eastAsia="fr-FR"/>
          </w:rPr>
          <w:t>c.johanes@portdeguyane.fr</w:t>
        </w:r>
      </w:hyperlink>
    </w:p>
    <w:p w14:paraId="351FB7A4" w14:textId="77777777" w:rsidR="00901709" w:rsidRPr="0029124F" w:rsidRDefault="00901709" w:rsidP="004633EE">
      <w:pPr>
        <w:ind w:right="-28"/>
        <w:jc w:val="center"/>
        <w:rPr>
          <w:rFonts w:ascii="Calibri" w:hAnsi="Calibri" w:cs="Calibri"/>
          <w:i/>
          <w:color w:val="0070C0"/>
          <w:sz w:val="22"/>
          <w:lang w:val="fr-FR" w:eastAsia="fr-FR"/>
        </w:rPr>
      </w:pPr>
    </w:p>
    <w:p w14:paraId="1CD4E0C7"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 titulaire est autorisé à traiter pour le compte du Grand Port Maritime de la Guyane, responsable de traitement, les données à caractère personnel nécessaires pour la réalisation des prestations qui font l’objet du présent contrat. Le titulaire s’engage à traiter les données uniquement pour les seules finalités qui font l’objet du contrat.</w:t>
      </w:r>
    </w:p>
    <w:p w14:paraId="2DBFEFBC"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 titulaire doit prendre toutes les précautions utiles pour préserver la sécurité des données personnelles. Il doit notamment s’assurer qu’un mécanisme de gestion des habilitations régulièrement mis à jour permet de garantir que seules les personnes habilitées peuvent accéder aux données nécessaires à la réalisation de leurs missions. Il doit mettre en œuvre les moyens permettant de garantir l’intégrité et la disponibilité constantes des systèmes et des services de traitement ainsi que les moyens permettant de rétablir la disponibilité des données et l’accès à celles-ci dans des délais appropriés en cas d’incident physique ou technique.</w:t>
      </w:r>
    </w:p>
    <w:p w14:paraId="375CD70A" w14:textId="77777777" w:rsidR="00901709" w:rsidRPr="0029124F" w:rsidRDefault="00901709" w:rsidP="004633EE">
      <w:pPr>
        <w:ind w:right="-28"/>
        <w:jc w:val="both"/>
        <w:rPr>
          <w:rFonts w:ascii="Calibri" w:hAnsi="Calibri" w:cs="Calibri"/>
          <w:i/>
          <w:color w:val="0070C0"/>
          <w:sz w:val="22"/>
          <w:lang w:val="fr-FR" w:eastAsia="fr-FR"/>
        </w:rPr>
      </w:pPr>
    </w:p>
    <w:p w14:paraId="7FB26901"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 titulaire doit aider l’acheteur à s’acquitter de son obligation de donner suite aux demandes d’exercice des droits des personnes concernées : droit d’accès, de rectification, d’effacement et d’opposition, droit à la limitation du traitement, droit à la portabilité des données.</w:t>
      </w:r>
    </w:p>
    <w:p w14:paraId="7A734B6A"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Le titulaire communique à l’acheteur le nom et les coordonnées de son délégué à la protection des données, s’il en a désigné un conformément à l’article 37 du règlement européen sur la protection des données.</w:t>
      </w:r>
    </w:p>
    <w:p w14:paraId="34210BAF" w14:textId="77777777" w:rsidR="00901709" w:rsidRPr="0029124F" w:rsidRDefault="00901709" w:rsidP="004633EE">
      <w:pPr>
        <w:ind w:right="-28"/>
        <w:jc w:val="both"/>
        <w:rPr>
          <w:rFonts w:ascii="Calibri" w:hAnsi="Calibri" w:cs="Calibri"/>
          <w:i/>
          <w:color w:val="0070C0"/>
          <w:sz w:val="22"/>
          <w:lang w:val="fr-FR" w:eastAsia="fr-FR"/>
        </w:rPr>
      </w:pPr>
    </w:p>
    <w:p w14:paraId="72C9FAE2"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lastRenderedPageBreak/>
        <w:t>Le titulaire déclare tenir un registre de toutes les catégories d’activités de traitement effectuées pour le compte de l’acheteur comprenant une description générale des mesures de sécurité techniques et organisationnelles.</w:t>
      </w:r>
    </w:p>
    <w:p w14:paraId="49AAA6CA" w14:textId="77777777" w:rsidR="00901709" w:rsidRPr="0029124F" w:rsidRDefault="00901709" w:rsidP="004633EE">
      <w:pPr>
        <w:ind w:right="-28"/>
        <w:jc w:val="both"/>
        <w:rPr>
          <w:rFonts w:ascii="Calibri" w:hAnsi="Calibri" w:cs="Calibri"/>
          <w:i/>
          <w:color w:val="0070C0"/>
          <w:sz w:val="22"/>
          <w:lang w:val="fr-FR" w:eastAsia="fr-FR"/>
        </w:rPr>
      </w:pPr>
    </w:p>
    <w:p w14:paraId="32CD626F"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 xml:space="preserve">Dans le cas où le titulaire fait appel à un sous-traitant, le sous-traitant est tenu de respecter les obligations du présent contrat pour le compte et selon les instructions de l’acheteur.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w:t>
      </w:r>
    </w:p>
    <w:p w14:paraId="0C460801" w14:textId="77777777" w:rsidR="00901709" w:rsidRPr="0029124F" w:rsidRDefault="00901709" w:rsidP="004633EE">
      <w:pPr>
        <w:ind w:right="-28"/>
        <w:jc w:val="both"/>
        <w:rPr>
          <w:rFonts w:ascii="Calibri" w:hAnsi="Calibri" w:cs="Calibri"/>
          <w:i/>
          <w:color w:val="0070C0"/>
          <w:sz w:val="22"/>
          <w:lang w:val="fr-FR" w:eastAsia="fr-FR"/>
        </w:rPr>
      </w:pPr>
      <w:r w:rsidRPr="0029124F">
        <w:rPr>
          <w:rFonts w:ascii="Calibri" w:hAnsi="Calibri" w:cs="Calibri"/>
          <w:i/>
          <w:color w:val="0070C0"/>
          <w:sz w:val="22"/>
          <w:lang w:val="fr-FR" w:eastAsia="fr-FR"/>
        </w:rPr>
        <w:t>Si le sous-traitant ne remplit pas ses obligations en matière de protection des données, le titulaire demeure pleinement responsable devant l’acheteur de l’exécution de ses obligations.</w:t>
      </w:r>
    </w:p>
    <w:p w14:paraId="75ADD35F" w14:textId="77777777" w:rsidR="00901709" w:rsidRPr="0029124F" w:rsidRDefault="00901709" w:rsidP="004633EE">
      <w:pPr>
        <w:ind w:right="-28"/>
        <w:jc w:val="both"/>
        <w:rPr>
          <w:rFonts w:ascii="Calibri" w:hAnsi="Calibri" w:cs="Calibri"/>
          <w:color w:val="0070C0"/>
          <w:sz w:val="22"/>
          <w:lang w:val="fr-FR" w:eastAsia="fr-FR"/>
        </w:rPr>
      </w:pPr>
      <w:r w:rsidRPr="0029124F">
        <w:rPr>
          <w:rFonts w:ascii="Calibri" w:hAnsi="Calibri" w:cs="Calibri"/>
          <w:i/>
          <w:color w:val="0070C0"/>
          <w:sz w:val="22"/>
          <w:lang w:val="fr-FR" w:eastAsia="fr-FR"/>
        </w:rPr>
        <w:t>Au terme du contrat le titulaire s’engage à détruire toutes les données à caractère personnel</w:t>
      </w:r>
      <w:r w:rsidRPr="0029124F">
        <w:rPr>
          <w:rFonts w:ascii="Calibri" w:hAnsi="Calibri" w:cs="Calibri"/>
          <w:color w:val="0070C0"/>
          <w:sz w:val="22"/>
          <w:lang w:val="fr-FR" w:eastAsia="fr-FR"/>
        </w:rPr>
        <w:t>.</w:t>
      </w:r>
    </w:p>
    <w:p w14:paraId="11015F43" w14:textId="77777777" w:rsidR="000C51D4" w:rsidRPr="0029124F" w:rsidRDefault="000C51D4" w:rsidP="002D05EA">
      <w:pPr>
        <w:widowControl w:val="0"/>
        <w:autoSpaceDE w:val="0"/>
        <w:autoSpaceDN w:val="0"/>
        <w:adjustRightInd w:val="0"/>
        <w:jc w:val="both"/>
        <w:rPr>
          <w:rFonts w:asciiTheme="minorHAnsi" w:hAnsiTheme="minorHAnsi" w:cs="Times"/>
          <w:color w:val="0070C0"/>
          <w:sz w:val="22"/>
          <w:szCs w:val="22"/>
          <w:u w:val="single"/>
          <w:lang w:val="fr-FR"/>
        </w:rPr>
      </w:pPr>
    </w:p>
    <w:p w14:paraId="03D81FFF" w14:textId="77777777" w:rsidR="00C453FF" w:rsidRPr="00B7033C" w:rsidRDefault="00C453FF" w:rsidP="00B7033C">
      <w:pPr>
        <w:widowControl w:val="0"/>
        <w:autoSpaceDE w:val="0"/>
        <w:autoSpaceDN w:val="0"/>
        <w:adjustRightInd w:val="0"/>
        <w:jc w:val="both"/>
        <w:rPr>
          <w:rFonts w:asciiTheme="minorHAnsi" w:hAnsiTheme="minorHAnsi" w:cs="Times"/>
          <w:color w:val="000000"/>
          <w:sz w:val="22"/>
          <w:szCs w:val="22"/>
          <w:lang w:val="fr-FR"/>
        </w:rPr>
      </w:pPr>
    </w:p>
    <w:p w14:paraId="48DB8EE3" w14:textId="195A1F0A" w:rsidR="00AD09DD" w:rsidRPr="00987851" w:rsidRDefault="00AD09DD" w:rsidP="00AD09DD">
      <w:pPr>
        <w:shd w:val="clear" w:color="auto" w:fill="8496B0"/>
        <w:spacing w:after="160" w:line="259" w:lineRule="auto"/>
        <w:contextualSpacing/>
        <w:rPr>
          <w:rFonts w:ascii="Calibri" w:eastAsia="Calibri" w:hAnsi="Calibri" w:cs="Calibri"/>
          <w:b/>
          <w:sz w:val="24"/>
          <w:szCs w:val="24"/>
          <w:lang w:val="fr-FR"/>
        </w:rPr>
      </w:pPr>
      <w:r w:rsidRPr="00987851">
        <w:rPr>
          <w:rFonts w:ascii="Calibri" w:eastAsia="Calibri" w:hAnsi="Calibri" w:cs="Calibri"/>
          <w:b/>
          <w:sz w:val="24"/>
          <w:szCs w:val="24"/>
          <w:lang w:val="fr-FR"/>
        </w:rPr>
        <w:t xml:space="preserve">ARTICLE </w:t>
      </w:r>
      <w:r w:rsidR="004633EE">
        <w:rPr>
          <w:rFonts w:ascii="Calibri" w:eastAsia="Calibri" w:hAnsi="Calibri" w:cs="Calibri"/>
          <w:b/>
          <w:sz w:val="24"/>
          <w:szCs w:val="24"/>
          <w:lang w:val="fr-FR"/>
        </w:rPr>
        <w:t>4</w:t>
      </w:r>
      <w:r w:rsidRPr="00987851">
        <w:rPr>
          <w:rFonts w:ascii="Calibri" w:eastAsia="Calibri" w:hAnsi="Calibri" w:cs="Calibri"/>
          <w:b/>
          <w:sz w:val="24"/>
          <w:szCs w:val="24"/>
          <w:lang w:val="fr-FR"/>
        </w:rPr>
        <w:t xml:space="preserve"> </w:t>
      </w:r>
      <w:r w:rsidR="00414B75">
        <w:rPr>
          <w:rFonts w:ascii="Calibri" w:eastAsia="Calibri" w:hAnsi="Calibri" w:cs="Calibri"/>
          <w:b/>
          <w:sz w:val="24"/>
          <w:szCs w:val="24"/>
          <w:lang w:val="fr-FR"/>
        </w:rPr>
        <w:t>–</w:t>
      </w:r>
      <w:r w:rsidRPr="00987851">
        <w:rPr>
          <w:rFonts w:ascii="Calibri" w:eastAsia="Calibri" w:hAnsi="Calibri" w:cs="Calibri"/>
          <w:b/>
          <w:sz w:val="24"/>
          <w:szCs w:val="24"/>
          <w:lang w:val="fr-FR"/>
        </w:rPr>
        <w:t xml:space="preserve"> </w:t>
      </w:r>
      <w:r w:rsidR="00414B75">
        <w:rPr>
          <w:rFonts w:ascii="Calibri" w:eastAsia="Calibri" w:hAnsi="Calibri" w:cs="Calibri"/>
          <w:b/>
          <w:sz w:val="24"/>
          <w:szCs w:val="24"/>
          <w:lang w:val="fr-FR"/>
        </w:rPr>
        <w:t>CONTENU ET CARACT</w:t>
      </w:r>
      <w:r w:rsidR="00BA6F31">
        <w:rPr>
          <w:rFonts w:ascii="Calibri" w:eastAsia="Calibri" w:hAnsi="Calibri" w:cs="Calibri"/>
          <w:b/>
          <w:sz w:val="24"/>
          <w:szCs w:val="24"/>
          <w:lang w:val="fr-FR"/>
        </w:rPr>
        <w:t>É</w:t>
      </w:r>
      <w:r w:rsidR="00414B75">
        <w:rPr>
          <w:rFonts w:ascii="Calibri" w:eastAsia="Calibri" w:hAnsi="Calibri" w:cs="Calibri"/>
          <w:b/>
          <w:sz w:val="24"/>
          <w:szCs w:val="24"/>
          <w:lang w:val="fr-FR"/>
        </w:rPr>
        <w:t xml:space="preserve">RISTIQUES DES </w:t>
      </w:r>
      <w:r w:rsidRPr="00AD09DD">
        <w:rPr>
          <w:rFonts w:asciiTheme="minorHAnsi" w:hAnsiTheme="minorHAnsi" w:cs="Trebuchet MS"/>
          <w:b/>
          <w:bCs/>
          <w:color w:val="000000"/>
          <w:sz w:val="24"/>
          <w:szCs w:val="24"/>
          <w:lang w:val="fr-FR"/>
        </w:rPr>
        <w:t>PRIX</w:t>
      </w:r>
      <w:r w:rsidRPr="00AD09DD">
        <w:rPr>
          <w:rFonts w:ascii="MS Mincho" w:eastAsia="MS Mincho" w:hAnsi="MS Mincho" w:cs="MS Mincho"/>
          <w:b/>
          <w:bCs/>
          <w:color w:val="000000"/>
          <w:sz w:val="24"/>
          <w:szCs w:val="24"/>
          <w:lang w:val="fr-FR"/>
        </w:rPr>
        <w:t> </w:t>
      </w:r>
    </w:p>
    <w:p w14:paraId="65B0CF32" w14:textId="77777777" w:rsidR="00AD09DD" w:rsidRDefault="00AD09DD" w:rsidP="002D05EA">
      <w:pPr>
        <w:widowControl w:val="0"/>
        <w:autoSpaceDE w:val="0"/>
        <w:autoSpaceDN w:val="0"/>
        <w:adjustRightInd w:val="0"/>
        <w:jc w:val="both"/>
        <w:rPr>
          <w:rFonts w:ascii="MS Mincho" w:eastAsia="MS Mincho" w:hAnsi="MS Mincho" w:cs="MS Mincho"/>
          <w:b/>
          <w:bCs/>
          <w:color w:val="000000"/>
          <w:sz w:val="22"/>
          <w:szCs w:val="22"/>
          <w:lang w:val="fr-FR"/>
        </w:rPr>
      </w:pPr>
    </w:p>
    <w:p w14:paraId="0878CC71" w14:textId="1EBE2756" w:rsidR="00414B75" w:rsidRDefault="004633EE" w:rsidP="002D05EA">
      <w:pPr>
        <w:widowControl w:val="0"/>
        <w:autoSpaceDE w:val="0"/>
        <w:autoSpaceDN w:val="0"/>
        <w:adjustRightInd w:val="0"/>
        <w:jc w:val="both"/>
        <w:rPr>
          <w:rFonts w:asciiTheme="minorHAnsi" w:hAnsiTheme="minorHAnsi" w:cs="Trebuchet MS"/>
          <w:color w:val="000000"/>
          <w:sz w:val="22"/>
          <w:szCs w:val="22"/>
          <w:u w:val="single"/>
          <w:lang w:val="fr-FR"/>
        </w:rPr>
      </w:pPr>
      <w:r>
        <w:rPr>
          <w:rFonts w:asciiTheme="minorHAnsi" w:hAnsiTheme="minorHAnsi" w:cs="Trebuchet MS"/>
          <w:color w:val="000000"/>
          <w:sz w:val="22"/>
          <w:szCs w:val="22"/>
          <w:u w:val="single"/>
          <w:lang w:val="fr-FR"/>
        </w:rPr>
        <w:t>4</w:t>
      </w:r>
      <w:r w:rsidR="00414B75">
        <w:rPr>
          <w:rFonts w:asciiTheme="minorHAnsi" w:hAnsiTheme="minorHAnsi" w:cs="Trebuchet MS"/>
          <w:color w:val="000000"/>
          <w:sz w:val="22"/>
          <w:szCs w:val="22"/>
          <w:u w:val="single"/>
          <w:lang w:val="fr-FR"/>
        </w:rPr>
        <w:t>.1- Contenu des prix</w:t>
      </w:r>
    </w:p>
    <w:p w14:paraId="58204A90" w14:textId="77777777" w:rsidR="00414B75" w:rsidRPr="00414B75"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14B75">
        <w:rPr>
          <w:rFonts w:asciiTheme="minorHAnsi" w:hAnsiTheme="minorHAnsi" w:cs="Trebuchet MS"/>
          <w:color w:val="000000"/>
          <w:sz w:val="22"/>
          <w:szCs w:val="22"/>
          <w:lang w:val="fr-FR"/>
        </w:rPr>
        <w:t>Les prix sont établis nets et toutes taxes comprises. La TVA est de 0% en GUYANE</w:t>
      </w:r>
    </w:p>
    <w:p w14:paraId="69D94C7A" w14:textId="4FD803DC" w:rsidR="00414B75" w:rsidRPr="00414B75"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14B75">
        <w:rPr>
          <w:rFonts w:asciiTheme="minorHAnsi" w:hAnsiTheme="minorHAnsi" w:cs="Trebuchet MS"/>
          <w:color w:val="000000"/>
          <w:sz w:val="22"/>
          <w:szCs w:val="22"/>
          <w:lang w:val="fr-FR"/>
        </w:rPr>
        <w:t>Les prix sont réputés fermes pour l’exécution du marché, et comprennent toutes les charges fiscales, parafiscales ou autres frappant obligatoirement la prestation dans les conditions de temps et de lieu où elle s’exécute.</w:t>
      </w:r>
    </w:p>
    <w:p w14:paraId="5057E02D" w14:textId="77777777" w:rsidR="00414B75" w:rsidRPr="00414B75"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14B75">
        <w:rPr>
          <w:rFonts w:asciiTheme="minorHAnsi" w:hAnsiTheme="minorHAnsi" w:cs="Trebuchet MS"/>
          <w:color w:val="000000"/>
          <w:sz w:val="22"/>
          <w:szCs w:val="22"/>
          <w:lang w:val="fr-FR"/>
        </w:rPr>
        <w:t>Ces prix intègrent aussi toutes les suggestions prévues au marché y compris les mesures sanitaires et d’hygiènes qui s’imposeraient au titulaire du fait d’une pandémie et de directives imposées par le Gouvernement ou les organismes locaux de la Santé.</w:t>
      </w:r>
    </w:p>
    <w:p w14:paraId="4D2FA56F" w14:textId="77777777" w:rsidR="00414B75" w:rsidRDefault="00414B75" w:rsidP="002D05EA">
      <w:pPr>
        <w:widowControl w:val="0"/>
        <w:autoSpaceDE w:val="0"/>
        <w:autoSpaceDN w:val="0"/>
        <w:adjustRightInd w:val="0"/>
        <w:jc w:val="both"/>
        <w:rPr>
          <w:rFonts w:asciiTheme="minorHAnsi" w:hAnsiTheme="minorHAnsi" w:cs="Trebuchet MS"/>
          <w:color w:val="000000"/>
          <w:sz w:val="22"/>
          <w:szCs w:val="22"/>
          <w:u w:val="single"/>
          <w:lang w:val="fr-FR"/>
        </w:rPr>
      </w:pPr>
    </w:p>
    <w:p w14:paraId="622ECC31" w14:textId="50ADF00B" w:rsidR="00414B75" w:rsidRPr="004633EE" w:rsidRDefault="004633EE" w:rsidP="002D05EA">
      <w:pPr>
        <w:widowControl w:val="0"/>
        <w:autoSpaceDE w:val="0"/>
        <w:autoSpaceDN w:val="0"/>
        <w:adjustRightInd w:val="0"/>
        <w:jc w:val="both"/>
        <w:rPr>
          <w:rFonts w:asciiTheme="minorHAnsi" w:hAnsiTheme="minorHAnsi" w:cs="Trebuchet MS"/>
          <w:color w:val="000000"/>
          <w:sz w:val="22"/>
          <w:szCs w:val="22"/>
          <w:u w:val="single"/>
          <w:lang w:val="fr-FR"/>
        </w:rPr>
      </w:pPr>
      <w:r>
        <w:rPr>
          <w:rFonts w:asciiTheme="minorHAnsi" w:hAnsiTheme="minorHAnsi" w:cs="Trebuchet MS"/>
          <w:color w:val="000000"/>
          <w:sz w:val="22"/>
          <w:szCs w:val="22"/>
          <w:u w:val="single"/>
          <w:lang w:val="fr-FR"/>
        </w:rPr>
        <w:t>4</w:t>
      </w:r>
      <w:r w:rsidR="00414B75" w:rsidRPr="004633EE">
        <w:rPr>
          <w:rFonts w:asciiTheme="minorHAnsi" w:hAnsiTheme="minorHAnsi" w:cs="Trebuchet MS"/>
          <w:color w:val="000000"/>
          <w:sz w:val="22"/>
          <w:szCs w:val="22"/>
          <w:u w:val="single"/>
          <w:lang w:val="fr-FR"/>
        </w:rPr>
        <w:t>.2- Frais de déplacements</w:t>
      </w:r>
    </w:p>
    <w:p w14:paraId="20B4E25A" w14:textId="77777777" w:rsidR="00414B75" w:rsidRPr="004633EE"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633EE">
        <w:rPr>
          <w:rFonts w:asciiTheme="minorHAnsi" w:hAnsiTheme="minorHAnsi" w:cs="Trebuchet MS"/>
          <w:color w:val="000000"/>
          <w:sz w:val="22"/>
          <w:szCs w:val="22"/>
          <w:lang w:val="fr-FR"/>
        </w:rPr>
        <w:t>Les prix du titulaire ne comprennent pas les frais de déplacements à partir de ou à destination de la Guyane.</w:t>
      </w:r>
    </w:p>
    <w:p w14:paraId="565C69B7" w14:textId="0B1BF4D2" w:rsidR="00414B75" w:rsidRPr="004633EE"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633EE">
        <w:rPr>
          <w:rFonts w:asciiTheme="minorHAnsi" w:hAnsiTheme="minorHAnsi" w:cs="Trebuchet MS"/>
          <w:color w:val="000000"/>
          <w:sz w:val="22"/>
          <w:szCs w:val="22"/>
          <w:lang w:val="fr-FR"/>
        </w:rPr>
        <w:t xml:space="preserve">Les prix du titulaire, notamment dans l’UO1, intègrent en revanche tous les déplacements </w:t>
      </w:r>
      <w:r w:rsidR="004633EE" w:rsidRPr="004633EE">
        <w:rPr>
          <w:rFonts w:asciiTheme="minorHAnsi" w:hAnsiTheme="minorHAnsi" w:cs="Trebuchet MS"/>
          <w:color w:val="000000"/>
          <w:sz w:val="22"/>
          <w:szCs w:val="22"/>
          <w:lang w:val="fr-FR"/>
        </w:rPr>
        <w:t>dans la Caraïbe ou sur le Plateau des Guyanes.</w:t>
      </w:r>
    </w:p>
    <w:p w14:paraId="4A8BC9C5" w14:textId="77777777" w:rsidR="004633EE" w:rsidRPr="004633EE" w:rsidRDefault="004633EE" w:rsidP="00414B75">
      <w:pPr>
        <w:widowControl w:val="0"/>
        <w:autoSpaceDE w:val="0"/>
        <w:autoSpaceDN w:val="0"/>
        <w:adjustRightInd w:val="0"/>
        <w:jc w:val="both"/>
        <w:rPr>
          <w:rFonts w:asciiTheme="minorHAnsi" w:hAnsiTheme="minorHAnsi" w:cs="Trebuchet MS"/>
          <w:color w:val="000000"/>
          <w:sz w:val="22"/>
          <w:szCs w:val="22"/>
          <w:lang w:val="fr-FR"/>
        </w:rPr>
      </w:pPr>
    </w:p>
    <w:p w14:paraId="32507536" w14:textId="77777777" w:rsidR="00414B75" w:rsidRPr="004633EE"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633EE">
        <w:rPr>
          <w:rFonts w:asciiTheme="minorHAnsi" w:hAnsiTheme="minorHAnsi" w:cs="Trebuchet MS"/>
          <w:color w:val="000000"/>
          <w:sz w:val="22"/>
          <w:szCs w:val="22"/>
          <w:lang w:val="fr-FR"/>
        </w:rPr>
        <w:t>Pour le déplacement en Guyane de l’intervenant dans le cadre de l’UO1, et pour les déplacements dans le cadre de l’UO3, Les frais de déplacements, pour la part imputable au GPM GUYANE, dans ces conditions, sont remboursés à l’euro, sur présentation des factures, sous forme de note de débours séparée.</w:t>
      </w:r>
    </w:p>
    <w:p w14:paraId="53AD6964" w14:textId="77777777" w:rsidR="00414B75" w:rsidRPr="00414B75"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633EE">
        <w:rPr>
          <w:rFonts w:asciiTheme="minorHAnsi" w:hAnsiTheme="minorHAnsi" w:cs="Trebuchet MS"/>
          <w:color w:val="000000"/>
          <w:sz w:val="22"/>
          <w:szCs w:val="22"/>
          <w:lang w:val="fr-FR"/>
        </w:rPr>
        <w:t>Les voyages suivent la politique voyage des cadres du GPM GUYANE que le titulaire reconnait avoir reçu.</w:t>
      </w:r>
    </w:p>
    <w:p w14:paraId="38C2FF6B" w14:textId="77777777" w:rsidR="00414B75" w:rsidRDefault="00414B75" w:rsidP="002D05EA">
      <w:pPr>
        <w:widowControl w:val="0"/>
        <w:autoSpaceDE w:val="0"/>
        <w:autoSpaceDN w:val="0"/>
        <w:adjustRightInd w:val="0"/>
        <w:jc w:val="both"/>
        <w:rPr>
          <w:rFonts w:asciiTheme="minorHAnsi" w:hAnsiTheme="minorHAnsi" w:cs="Trebuchet MS"/>
          <w:color w:val="000000"/>
          <w:sz w:val="22"/>
          <w:szCs w:val="22"/>
          <w:u w:val="single"/>
          <w:lang w:val="fr-FR"/>
        </w:rPr>
      </w:pPr>
    </w:p>
    <w:p w14:paraId="73540CC1" w14:textId="69AD6F2B" w:rsidR="00AD09DD" w:rsidRPr="00920DB3" w:rsidRDefault="004633EE" w:rsidP="002D05EA">
      <w:pPr>
        <w:widowControl w:val="0"/>
        <w:autoSpaceDE w:val="0"/>
        <w:autoSpaceDN w:val="0"/>
        <w:adjustRightInd w:val="0"/>
        <w:jc w:val="both"/>
        <w:rPr>
          <w:rFonts w:asciiTheme="minorHAnsi" w:hAnsiTheme="minorHAnsi" w:cs="Trebuchet MS"/>
          <w:color w:val="000000"/>
          <w:sz w:val="22"/>
          <w:szCs w:val="22"/>
          <w:u w:val="single"/>
          <w:lang w:val="fr-FR"/>
        </w:rPr>
      </w:pPr>
      <w:r>
        <w:rPr>
          <w:rFonts w:asciiTheme="minorHAnsi" w:hAnsiTheme="minorHAnsi" w:cs="Trebuchet MS"/>
          <w:color w:val="000000"/>
          <w:sz w:val="22"/>
          <w:szCs w:val="22"/>
          <w:u w:val="single"/>
          <w:lang w:val="fr-FR"/>
        </w:rPr>
        <w:t>4</w:t>
      </w:r>
      <w:r w:rsidR="002D05EA" w:rsidRPr="00414B75">
        <w:rPr>
          <w:rFonts w:asciiTheme="minorHAnsi" w:hAnsiTheme="minorHAnsi" w:cs="Trebuchet MS"/>
          <w:color w:val="000000"/>
          <w:sz w:val="22"/>
          <w:szCs w:val="22"/>
          <w:u w:val="single"/>
          <w:lang w:val="fr-FR"/>
        </w:rPr>
        <w:t>.</w:t>
      </w:r>
      <w:r w:rsidR="00414B75" w:rsidRPr="00414B75">
        <w:rPr>
          <w:rFonts w:asciiTheme="minorHAnsi" w:hAnsiTheme="minorHAnsi" w:cs="Trebuchet MS"/>
          <w:color w:val="000000"/>
          <w:sz w:val="22"/>
          <w:szCs w:val="22"/>
          <w:u w:val="single"/>
          <w:lang w:val="fr-FR"/>
        </w:rPr>
        <w:t>3</w:t>
      </w:r>
      <w:r w:rsidR="002D05EA" w:rsidRPr="00414B75">
        <w:rPr>
          <w:rFonts w:asciiTheme="minorHAnsi" w:hAnsiTheme="minorHAnsi" w:cs="Trebuchet MS"/>
          <w:color w:val="000000"/>
          <w:sz w:val="22"/>
          <w:szCs w:val="22"/>
          <w:u w:val="single"/>
          <w:lang w:val="fr-FR"/>
        </w:rPr>
        <w:t xml:space="preserve"> - Caractéristiques des prix </w:t>
      </w:r>
    </w:p>
    <w:p w14:paraId="140608F5" w14:textId="3AC3018A" w:rsidR="00414B75" w:rsidRDefault="00414B75" w:rsidP="00414B75">
      <w:pPr>
        <w:widowControl w:val="0"/>
        <w:autoSpaceDE w:val="0"/>
        <w:autoSpaceDN w:val="0"/>
        <w:adjustRightInd w:val="0"/>
        <w:jc w:val="both"/>
        <w:rPr>
          <w:rFonts w:asciiTheme="minorHAnsi" w:hAnsiTheme="minorHAnsi" w:cs="Trebuchet MS"/>
          <w:color w:val="000000"/>
          <w:sz w:val="22"/>
          <w:szCs w:val="22"/>
          <w:lang w:val="fr-FR"/>
        </w:rPr>
      </w:pPr>
      <w:r w:rsidRPr="00414B75">
        <w:rPr>
          <w:rFonts w:asciiTheme="minorHAnsi" w:hAnsiTheme="minorHAnsi" w:cs="Trebuchet MS"/>
          <w:color w:val="000000"/>
          <w:sz w:val="22"/>
          <w:szCs w:val="22"/>
          <w:lang w:val="fr-FR"/>
        </w:rPr>
        <w:t>Les prestations faisant l’objet du présent marché sont réglées par des prix unitaires en fonction des quantités réellement réalisées et selon les stipulations de l'acte d'engagement.</w:t>
      </w:r>
    </w:p>
    <w:p w14:paraId="661EEFE9" w14:textId="4BE6A33F" w:rsidR="00920DB3" w:rsidRPr="00920DB3" w:rsidRDefault="00920DB3" w:rsidP="00414B75">
      <w:pPr>
        <w:widowControl w:val="0"/>
        <w:autoSpaceDE w:val="0"/>
        <w:autoSpaceDN w:val="0"/>
        <w:adjustRightInd w:val="0"/>
        <w:jc w:val="both"/>
        <w:rPr>
          <w:rFonts w:asciiTheme="minorHAnsi" w:hAnsiTheme="minorHAnsi" w:cs="Trebuchet MS"/>
          <w:color w:val="000000"/>
          <w:sz w:val="22"/>
          <w:szCs w:val="22"/>
          <w:u w:val="single"/>
          <w:lang w:val="fr-FR"/>
        </w:rPr>
      </w:pPr>
    </w:p>
    <w:p w14:paraId="6A118D6A" w14:textId="28F96623" w:rsidR="00920DB3" w:rsidRPr="00920DB3" w:rsidRDefault="004633EE" w:rsidP="00414B75">
      <w:pPr>
        <w:widowControl w:val="0"/>
        <w:autoSpaceDE w:val="0"/>
        <w:autoSpaceDN w:val="0"/>
        <w:adjustRightInd w:val="0"/>
        <w:jc w:val="both"/>
        <w:rPr>
          <w:rFonts w:asciiTheme="minorHAnsi" w:hAnsiTheme="minorHAnsi" w:cs="Trebuchet MS"/>
          <w:color w:val="000000"/>
          <w:sz w:val="22"/>
          <w:szCs w:val="22"/>
          <w:u w:val="single"/>
          <w:lang w:val="fr-FR"/>
        </w:rPr>
      </w:pPr>
      <w:r>
        <w:rPr>
          <w:rFonts w:asciiTheme="minorHAnsi" w:hAnsiTheme="minorHAnsi" w:cs="Trebuchet MS"/>
          <w:color w:val="000000"/>
          <w:sz w:val="22"/>
          <w:szCs w:val="22"/>
          <w:u w:val="single"/>
          <w:lang w:val="fr-FR"/>
        </w:rPr>
        <w:t>4</w:t>
      </w:r>
      <w:r w:rsidR="00920DB3" w:rsidRPr="00920DB3">
        <w:rPr>
          <w:rFonts w:asciiTheme="minorHAnsi" w:hAnsiTheme="minorHAnsi" w:cs="Trebuchet MS"/>
          <w:color w:val="000000"/>
          <w:sz w:val="22"/>
          <w:szCs w:val="22"/>
          <w:u w:val="single"/>
          <w:lang w:val="fr-FR"/>
        </w:rPr>
        <w:t>.4- UO</w:t>
      </w:r>
    </w:p>
    <w:p w14:paraId="54D060B1" w14:textId="77E401C4" w:rsidR="001E1CF4" w:rsidRPr="001E1CF4" w:rsidRDefault="001E1CF4" w:rsidP="001E1CF4">
      <w:pPr>
        <w:widowControl w:val="0"/>
        <w:autoSpaceDE w:val="0"/>
        <w:autoSpaceDN w:val="0"/>
        <w:spacing w:after="120"/>
        <w:rPr>
          <w:rFonts w:ascii="Calibri" w:eastAsia="Calibri" w:hAnsi="Calibri" w:cs="Calibri"/>
          <w:sz w:val="22"/>
          <w:szCs w:val="22"/>
          <w:lang w:val="fr-FR"/>
        </w:rPr>
      </w:pPr>
      <w:r w:rsidRPr="001E1CF4">
        <w:rPr>
          <w:rFonts w:ascii="Calibri" w:eastAsia="Calibri" w:hAnsi="Calibri" w:cs="Calibri"/>
          <w:sz w:val="22"/>
          <w:szCs w:val="22"/>
          <w:lang w:val="fr-FR"/>
        </w:rPr>
        <w:t>Les prix sont sous la forme d’unités d’œuvre forfaitaires</w:t>
      </w:r>
      <w:r>
        <w:rPr>
          <w:rFonts w:ascii="Calibri" w:eastAsia="Calibri" w:hAnsi="Calibri" w:cs="Calibri"/>
          <w:sz w:val="22"/>
          <w:szCs w:val="22"/>
          <w:lang w:val="fr-FR"/>
        </w:rPr>
        <w:t>.</w:t>
      </w:r>
    </w:p>
    <w:p w14:paraId="288D4650" w14:textId="6F5FEA6D" w:rsidR="00920DB3" w:rsidRPr="00141F7E" w:rsidRDefault="00920DB3" w:rsidP="00920DB3">
      <w:pPr>
        <w:widowControl w:val="0"/>
        <w:autoSpaceDE w:val="0"/>
        <w:autoSpaceDN w:val="0"/>
        <w:spacing w:after="120"/>
        <w:jc w:val="both"/>
        <w:rPr>
          <w:rFonts w:ascii="Calibri" w:eastAsia="Calibri" w:hAnsi="Calibri" w:cs="Calibri"/>
          <w:sz w:val="22"/>
          <w:szCs w:val="22"/>
          <w:lang w:val="fr-FR"/>
        </w:rPr>
      </w:pPr>
      <w:bookmarkStart w:id="10" w:name="_Hlk187836122"/>
      <w:r w:rsidRPr="00381C01">
        <w:rPr>
          <w:rFonts w:ascii="Calibri" w:eastAsia="Calibri" w:hAnsi="Calibri" w:cs="Calibri"/>
          <w:sz w:val="22"/>
          <w:szCs w:val="22"/>
          <w:lang w:val="fr-FR"/>
        </w:rPr>
        <w:t xml:space="preserve">L’UO1 rémunère </w:t>
      </w:r>
      <w:r w:rsidR="001E1CF4" w:rsidRPr="00381C01">
        <w:rPr>
          <w:rFonts w:ascii="Calibri" w:eastAsia="Calibri" w:hAnsi="Calibri" w:cs="Calibri"/>
          <w:sz w:val="22"/>
          <w:szCs w:val="22"/>
          <w:lang w:val="fr-FR"/>
        </w:rPr>
        <w:t xml:space="preserve">le pilotage global du projet </w:t>
      </w:r>
      <w:r w:rsidR="00381C01" w:rsidRPr="00381C01">
        <w:rPr>
          <w:rFonts w:ascii="Calibri" w:eastAsia="Calibri" w:hAnsi="Calibri" w:cs="Calibri"/>
          <w:sz w:val="22"/>
          <w:szCs w:val="22"/>
          <w:lang w:val="fr-FR"/>
        </w:rPr>
        <w:t xml:space="preserve">qui représente un accompagnement technique </w:t>
      </w:r>
      <w:r w:rsidR="00D94160">
        <w:rPr>
          <w:rFonts w:ascii="Calibri" w:eastAsia="Calibri" w:hAnsi="Calibri" w:cs="Calibri"/>
          <w:sz w:val="22"/>
          <w:szCs w:val="22"/>
          <w:lang w:val="fr-FR"/>
        </w:rPr>
        <w:t xml:space="preserve">notamment dans le cadre du cofinancement et </w:t>
      </w:r>
      <w:r w:rsidR="00381C01" w:rsidRPr="00381C01">
        <w:rPr>
          <w:rFonts w:ascii="Calibri" w:eastAsia="Calibri" w:hAnsi="Calibri" w:cs="Calibri"/>
          <w:sz w:val="22"/>
          <w:szCs w:val="22"/>
          <w:lang w:val="fr-FR"/>
        </w:rPr>
        <w:t>tout</w:t>
      </w:r>
      <w:r w:rsidRPr="00381C01">
        <w:rPr>
          <w:rFonts w:ascii="Calibri" w:eastAsia="Calibri" w:hAnsi="Calibri" w:cs="Calibri"/>
          <w:sz w:val="22"/>
          <w:szCs w:val="22"/>
          <w:lang w:val="fr-FR"/>
        </w:rPr>
        <w:t xml:space="preserve"> au long de cette mission. </w:t>
      </w:r>
      <w:r w:rsidR="00381C01" w:rsidRPr="00381C01">
        <w:rPr>
          <w:rFonts w:ascii="Calibri" w:eastAsia="Calibri" w:hAnsi="Calibri" w:cs="Calibri"/>
          <w:sz w:val="22"/>
          <w:szCs w:val="22"/>
          <w:lang w:val="fr-FR"/>
        </w:rPr>
        <w:t>Elle doit être déclinée en sous unités répondant aux exigences de l’article 4 du CCTP</w:t>
      </w:r>
      <w:r w:rsidR="00381C01">
        <w:rPr>
          <w:rFonts w:ascii="Calibri" w:eastAsia="Calibri" w:hAnsi="Calibri" w:cs="Calibri"/>
          <w:sz w:val="22"/>
          <w:szCs w:val="22"/>
          <w:lang w:val="fr-FR"/>
        </w:rPr>
        <w:t>.</w:t>
      </w:r>
      <w:bookmarkEnd w:id="10"/>
      <w:r w:rsidR="006B737A">
        <w:rPr>
          <w:rFonts w:ascii="Calibri" w:eastAsia="Calibri" w:hAnsi="Calibri" w:cs="Calibri"/>
          <w:sz w:val="22"/>
          <w:szCs w:val="22"/>
          <w:lang w:val="fr-FR"/>
        </w:rPr>
        <w:t xml:space="preserve"> </w:t>
      </w:r>
      <w:bookmarkStart w:id="11" w:name="_Hlk194663591"/>
      <w:r w:rsidR="006B737A">
        <w:rPr>
          <w:rFonts w:ascii="Calibri" w:eastAsia="Calibri" w:hAnsi="Calibri" w:cs="Calibri"/>
          <w:sz w:val="22"/>
          <w:szCs w:val="22"/>
          <w:lang w:val="fr-FR"/>
        </w:rPr>
        <w:t>Elle est facturée trimestriellement.</w:t>
      </w:r>
      <w:bookmarkEnd w:id="11"/>
    </w:p>
    <w:p w14:paraId="6103E53A" w14:textId="1DB5CBAC" w:rsidR="005A315A" w:rsidRPr="00D94160" w:rsidRDefault="005A315A" w:rsidP="005A315A">
      <w:pPr>
        <w:widowControl w:val="0"/>
        <w:autoSpaceDE w:val="0"/>
        <w:autoSpaceDN w:val="0"/>
        <w:spacing w:after="120"/>
        <w:jc w:val="both"/>
        <w:rPr>
          <w:rFonts w:ascii="Calibri" w:eastAsia="Calibri" w:hAnsi="Calibri" w:cs="Calibri"/>
          <w:sz w:val="22"/>
          <w:szCs w:val="22"/>
          <w:lang w:val="fr-FR"/>
        </w:rPr>
      </w:pPr>
      <w:r w:rsidRPr="00381C01">
        <w:rPr>
          <w:rFonts w:ascii="Calibri" w:eastAsia="Calibri" w:hAnsi="Calibri" w:cs="Calibri"/>
          <w:sz w:val="22"/>
          <w:szCs w:val="22"/>
          <w:lang w:val="fr-FR"/>
        </w:rPr>
        <w:t>L’UO</w:t>
      </w:r>
      <w:r>
        <w:rPr>
          <w:rFonts w:ascii="Calibri" w:eastAsia="Calibri" w:hAnsi="Calibri" w:cs="Calibri"/>
          <w:sz w:val="22"/>
          <w:szCs w:val="22"/>
          <w:lang w:val="fr-FR"/>
        </w:rPr>
        <w:t>2</w:t>
      </w:r>
      <w:r w:rsidRPr="00381C01">
        <w:rPr>
          <w:rFonts w:ascii="Calibri" w:eastAsia="Calibri" w:hAnsi="Calibri" w:cs="Calibri"/>
          <w:sz w:val="22"/>
          <w:szCs w:val="22"/>
          <w:lang w:val="fr-FR"/>
        </w:rPr>
        <w:t xml:space="preserve"> rémunère </w:t>
      </w:r>
      <w:r>
        <w:rPr>
          <w:rFonts w:ascii="Calibri" w:eastAsia="Calibri" w:hAnsi="Calibri" w:cs="Calibri"/>
          <w:sz w:val="22"/>
          <w:szCs w:val="22"/>
          <w:lang w:val="fr-FR"/>
        </w:rPr>
        <w:t>le fonctionnement de l’observatoire</w:t>
      </w:r>
      <w:r w:rsidRPr="00381C01">
        <w:rPr>
          <w:rFonts w:ascii="Calibri" w:eastAsia="Calibri" w:hAnsi="Calibri" w:cs="Calibri"/>
          <w:sz w:val="22"/>
          <w:szCs w:val="22"/>
          <w:lang w:val="fr-FR"/>
        </w:rPr>
        <w:t xml:space="preserve"> </w:t>
      </w:r>
      <w:bookmarkStart w:id="12" w:name="_Hlk187837011"/>
      <w:r w:rsidRPr="00381C01">
        <w:rPr>
          <w:rFonts w:ascii="Calibri" w:eastAsia="Calibri" w:hAnsi="Calibri" w:cs="Calibri"/>
          <w:sz w:val="22"/>
          <w:szCs w:val="22"/>
          <w:lang w:val="fr-FR"/>
        </w:rPr>
        <w:t xml:space="preserve">qui représente </w:t>
      </w:r>
      <w:r>
        <w:rPr>
          <w:rFonts w:ascii="Calibri" w:eastAsia="Calibri" w:hAnsi="Calibri" w:cs="Calibri"/>
          <w:sz w:val="22"/>
          <w:szCs w:val="22"/>
          <w:lang w:val="fr-FR"/>
        </w:rPr>
        <w:t>une mission très opérationnelle</w:t>
      </w:r>
      <w:r w:rsidRPr="00381C01">
        <w:rPr>
          <w:rFonts w:ascii="Calibri" w:eastAsia="Calibri" w:hAnsi="Calibri" w:cs="Calibri"/>
          <w:sz w:val="22"/>
          <w:szCs w:val="22"/>
          <w:lang w:val="fr-FR"/>
        </w:rPr>
        <w:t xml:space="preserve">. Elle </w:t>
      </w:r>
      <w:r w:rsidRPr="00D94160">
        <w:rPr>
          <w:rFonts w:ascii="Calibri" w:eastAsia="Calibri" w:hAnsi="Calibri" w:cs="Calibri"/>
          <w:sz w:val="22"/>
          <w:szCs w:val="22"/>
          <w:lang w:val="fr-FR"/>
        </w:rPr>
        <w:t>doit être déclinée en sous unités répondant aux exigences de l’article 4 du CCTP.</w:t>
      </w:r>
      <w:r w:rsidR="006B737A" w:rsidRPr="006B737A">
        <w:rPr>
          <w:rFonts w:ascii="Calibri" w:eastAsia="Calibri" w:hAnsi="Calibri" w:cs="Calibri"/>
          <w:sz w:val="22"/>
          <w:szCs w:val="22"/>
          <w:lang w:val="fr-FR"/>
        </w:rPr>
        <w:t xml:space="preserve"> Elle est facturée trimestriellement.</w:t>
      </w:r>
    </w:p>
    <w:bookmarkEnd w:id="12"/>
    <w:p w14:paraId="4D8C1324" w14:textId="77777777" w:rsidR="002E3330" w:rsidRDefault="00D94160" w:rsidP="00920DB3">
      <w:pPr>
        <w:widowControl w:val="0"/>
        <w:autoSpaceDE w:val="0"/>
        <w:autoSpaceDN w:val="0"/>
        <w:spacing w:after="120"/>
        <w:jc w:val="both"/>
        <w:rPr>
          <w:rFonts w:ascii="Calibri" w:eastAsia="Calibri" w:hAnsi="Calibri" w:cs="Calibri"/>
          <w:sz w:val="22"/>
          <w:szCs w:val="22"/>
          <w:lang w:val="fr-FR"/>
        </w:rPr>
      </w:pPr>
      <w:r w:rsidRPr="00D94160">
        <w:rPr>
          <w:rFonts w:ascii="Calibri" w:eastAsia="Calibri" w:hAnsi="Calibri" w:cs="Calibri"/>
          <w:sz w:val="22"/>
          <w:szCs w:val="22"/>
          <w:lang w:val="fr-FR"/>
        </w:rPr>
        <w:t>L’UO3</w:t>
      </w:r>
      <w:r>
        <w:rPr>
          <w:rFonts w:ascii="Calibri" w:eastAsia="Calibri" w:hAnsi="Calibri" w:cs="Calibri"/>
          <w:sz w:val="22"/>
          <w:szCs w:val="22"/>
          <w:lang w:val="fr-FR"/>
        </w:rPr>
        <w:t xml:space="preserve"> rénumère le développement « boost » et l’amélioration de la plateforme</w:t>
      </w:r>
      <w:r w:rsidRPr="00D94160">
        <w:rPr>
          <w:rFonts w:ascii="Calibri" w:eastAsia="Calibri" w:hAnsi="Calibri" w:cs="Calibri"/>
          <w:sz w:val="22"/>
          <w:szCs w:val="22"/>
          <w:lang w:val="fr-FR"/>
        </w:rPr>
        <w:t xml:space="preserve"> </w:t>
      </w:r>
      <w:r w:rsidRPr="00381C01">
        <w:rPr>
          <w:rFonts w:ascii="Calibri" w:eastAsia="Calibri" w:hAnsi="Calibri" w:cs="Calibri"/>
          <w:sz w:val="22"/>
          <w:szCs w:val="22"/>
          <w:lang w:val="fr-FR"/>
        </w:rPr>
        <w:t xml:space="preserve">qui représente </w:t>
      </w:r>
      <w:r>
        <w:rPr>
          <w:rFonts w:ascii="Calibri" w:eastAsia="Calibri" w:hAnsi="Calibri" w:cs="Calibri"/>
          <w:sz w:val="22"/>
          <w:szCs w:val="22"/>
          <w:lang w:val="fr-FR"/>
        </w:rPr>
        <w:t>une mission très technique</w:t>
      </w:r>
      <w:r w:rsidRPr="00381C01">
        <w:rPr>
          <w:rFonts w:ascii="Calibri" w:eastAsia="Calibri" w:hAnsi="Calibri" w:cs="Calibri"/>
          <w:sz w:val="22"/>
          <w:szCs w:val="22"/>
          <w:lang w:val="fr-FR"/>
        </w:rPr>
        <w:t xml:space="preserve">. </w:t>
      </w:r>
    </w:p>
    <w:p w14:paraId="49B8FE60" w14:textId="5B89B906" w:rsidR="0042112B" w:rsidRPr="00D94160" w:rsidRDefault="00D94160" w:rsidP="00920DB3">
      <w:pPr>
        <w:widowControl w:val="0"/>
        <w:autoSpaceDE w:val="0"/>
        <w:autoSpaceDN w:val="0"/>
        <w:spacing w:after="120"/>
        <w:jc w:val="both"/>
        <w:rPr>
          <w:rFonts w:ascii="Calibri" w:eastAsia="Calibri" w:hAnsi="Calibri" w:cs="Calibri"/>
          <w:sz w:val="22"/>
          <w:szCs w:val="22"/>
          <w:lang w:val="fr-FR"/>
        </w:rPr>
      </w:pPr>
      <w:r w:rsidRPr="00381C01">
        <w:rPr>
          <w:rFonts w:ascii="Calibri" w:eastAsia="Calibri" w:hAnsi="Calibri" w:cs="Calibri"/>
          <w:sz w:val="22"/>
          <w:szCs w:val="22"/>
          <w:lang w:val="fr-FR"/>
        </w:rPr>
        <w:lastRenderedPageBreak/>
        <w:t xml:space="preserve">Elle </w:t>
      </w:r>
      <w:r w:rsidRPr="00D94160">
        <w:rPr>
          <w:rFonts w:ascii="Calibri" w:eastAsia="Calibri" w:hAnsi="Calibri" w:cs="Calibri"/>
          <w:sz w:val="22"/>
          <w:szCs w:val="22"/>
          <w:lang w:val="fr-FR"/>
        </w:rPr>
        <w:t>doit être déclinée en sous unités répondant aux exigences de l’article 4 du CCTP.</w:t>
      </w:r>
      <w:r w:rsidR="006B737A" w:rsidRPr="006B737A">
        <w:rPr>
          <w:rFonts w:ascii="Calibri" w:eastAsia="Calibri" w:hAnsi="Calibri" w:cs="Calibri"/>
          <w:sz w:val="22"/>
          <w:szCs w:val="22"/>
          <w:lang w:val="fr-FR"/>
        </w:rPr>
        <w:t xml:space="preserve"> Elle est facturée trimestriellement.</w:t>
      </w:r>
    </w:p>
    <w:p w14:paraId="04AB4E7C" w14:textId="7C7DA6F5" w:rsidR="00D94160" w:rsidRDefault="00D94160" w:rsidP="00D94160">
      <w:pPr>
        <w:widowControl w:val="0"/>
        <w:autoSpaceDE w:val="0"/>
        <w:autoSpaceDN w:val="0"/>
        <w:spacing w:after="120"/>
        <w:jc w:val="both"/>
        <w:rPr>
          <w:rFonts w:ascii="Calibri" w:eastAsia="Calibri" w:hAnsi="Calibri" w:cs="Calibri"/>
          <w:sz w:val="22"/>
          <w:szCs w:val="22"/>
          <w:lang w:val="fr-FR"/>
        </w:rPr>
      </w:pPr>
      <w:r w:rsidRPr="00D94160">
        <w:rPr>
          <w:rFonts w:ascii="Calibri" w:eastAsia="Calibri" w:hAnsi="Calibri" w:cs="Calibri"/>
          <w:sz w:val="22"/>
          <w:szCs w:val="22"/>
          <w:lang w:val="fr-FR"/>
        </w:rPr>
        <w:t xml:space="preserve">L’UO4 rénumère </w:t>
      </w:r>
      <w:r>
        <w:rPr>
          <w:rFonts w:ascii="Calibri" w:eastAsia="Calibri" w:hAnsi="Calibri" w:cs="Calibri"/>
          <w:sz w:val="22"/>
          <w:szCs w:val="22"/>
          <w:lang w:val="fr-FR"/>
        </w:rPr>
        <w:t>la maintenance et l’optimisation</w:t>
      </w:r>
      <w:r w:rsidRPr="00D94160">
        <w:rPr>
          <w:rFonts w:ascii="Calibri" w:eastAsia="Calibri" w:hAnsi="Calibri" w:cs="Calibri"/>
          <w:sz w:val="22"/>
          <w:szCs w:val="22"/>
          <w:lang w:val="fr-FR"/>
        </w:rPr>
        <w:t xml:space="preserve"> de la plateforme qui représente une mission technique</w:t>
      </w:r>
      <w:r>
        <w:rPr>
          <w:rFonts w:ascii="Calibri" w:eastAsia="Calibri" w:hAnsi="Calibri" w:cs="Calibri"/>
          <w:sz w:val="22"/>
          <w:szCs w:val="22"/>
          <w:lang w:val="fr-FR"/>
        </w:rPr>
        <w:t xml:space="preserve"> régulière</w:t>
      </w:r>
      <w:r w:rsidRPr="00D94160">
        <w:rPr>
          <w:rFonts w:ascii="Calibri" w:eastAsia="Calibri" w:hAnsi="Calibri" w:cs="Calibri"/>
          <w:sz w:val="22"/>
          <w:szCs w:val="22"/>
          <w:lang w:val="fr-FR"/>
        </w:rPr>
        <w:t>. Elle doit être déclinée en sous unités répondant aux exigences de l’article 4 du CCTP.</w:t>
      </w:r>
      <w:r w:rsidR="006B737A">
        <w:rPr>
          <w:rFonts w:ascii="Calibri" w:eastAsia="Calibri" w:hAnsi="Calibri" w:cs="Calibri"/>
          <w:sz w:val="22"/>
          <w:szCs w:val="22"/>
          <w:lang w:val="fr-FR"/>
        </w:rPr>
        <w:t xml:space="preserve"> </w:t>
      </w:r>
      <w:r w:rsidR="006B737A" w:rsidRPr="006B737A">
        <w:rPr>
          <w:rFonts w:ascii="Calibri" w:eastAsia="Calibri" w:hAnsi="Calibri" w:cs="Calibri"/>
          <w:sz w:val="22"/>
          <w:szCs w:val="22"/>
          <w:lang w:val="fr-FR"/>
        </w:rPr>
        <w:t xml:space="preserve">Elle est facturée </w:t>
      </w:r>
      <w:r w:rsidR="006B737A">
        <w:rPr>
          <w:rFonts w:ascii="Calibri" w:eastAsia="Calibri" w:hAnsi="Calibri" w:cs="Calibri"/>
          <w:sz w:val="22"/>
          <w:szCs w:val="22"/>
          <w:lang w:val="fr-FR"/>
        </w:rPr>
        <w:t>annuellement.</w:t>
      </w:r>
    </w:p>
    <w:p w14:paraId="6A4F1689" w14:textId="6FF46BF0" w:rsidR="00A8266E" w:rsidRPr="00D94160" w:rsidRDefault="00A8266E" w:rsidP="00D94160">
      <w:pPr>
        <w:widowControl w:val="0"/>
        <w:autoSpaceDE w:val="0"/>
        <w:autoSpaceDN w:val="0"/>
        <w:spacing w:after="120"/>
        <w:jc w:val="both"/>
        <w:rPr>
          <w:rFonts w:ascii="Calibri" w:eastAsia="Calibri" w:hAnsi="Calibri" w:cs="Calibri"/>
          <w:sz w:val="22"/>
          <w:szCs w:val="22"/>
          <w:lang w:val="fr-FR"/>
        </w:rPr>
      </w:pPr>
      <w:r w:rsidRPr="00D94160">
        <w:rPr>
          <w:rFonts w:ascii="Calibri" w:eastAsia="Calibri" w:hAnsi="Calibri" w:cs="Calibri"/>
          <w:sz w:val="22"/>
          <w:szCs w:val="22"/>
          <w:lang w:val="fr-FR"/>
        </w:rPr>
        <w:t>L’UO</w:t>
      </w:r>
      <w:r>
        <w:rPr>
          <w:rFonts w:ascii="Calibri" w:eastAsia="Calibri" w:hAnsi="Calibri" w:cs="Calibri"/>
          <w:sz w:val="22"/>
          <w:szCs w:val="22"/>
          <w:lang w:val="fr-FR"/>
        </w:rPr>
        <w:t>5 rénumère la fin du cofinancement et son rapport général</w:t>
      </w:r>
      <w:r w:rsidRPr="00381C01">
        <w:rPr>
          <w:rFonts w:ascii="Calibri" w:eastAsia="Calibri" w:hAnsi="Calibri" w:cs="Calibri"/>
          <w:sz w:val="22"/>
          <w:szCs w:val="22"/>
          <w:lang w:val="fr-FR"/>
        </w:rPr>
        <w:t xml:space="preserve">. </w:t>
      </w:r>
      <w:bookmarkStart w:id="13" w:name="_Hlk194663673"/>
      <w:r w:rsidR="006B737A">
        <w:rPr>
          <w:rFonts w:ascii="Calibri" w:eastAsia="Calibri" w:hAnsi="Calibri" w:cs="Calibri"/>
          <w:sz w:val="22"/>
          <w:szCs w:val="22"/>
          <w:lang w:val="fr-FR"/>
        </w:rPr>
        <w:t>Elle est facturée une seule fois.</w:t>
      </w:r>
      <w:bookmarkEnd w:id="13"/>
    </w:p>
    <w:p w14:paraId="0C69F18E" w14:textId="640488CC" w:rsidR="00D94160" w:rsidRDefault="00D94160" w:rsidP="00D94160">
      <w:pPr>
        <w:widowControl w:val="0"/>
        <w:autoSpaceDE w:val="0"/>
        <w:autoSpaceDN w:val="0"/>
        <w:spacing w:after="120"/>
        <w:jc w:val="both"/>
        <w:rPr>
          <w:rFonts w:ascii="Calibri" w:eastAsia="Calibri" w:hAnsi="Calibri" w:cs="Calibri"/>
          <w:sz w:val="22"/>
          <w:szCs w:val="22"/>
          <w:lang w:val="fr-FR"/>
        </w:rPr>
      </w:pPr>
      <w:r w:rsidRPr="00D94160">
        <w:rPr>
          <w:rFonts w:ascii="Calibri" w:eastAsia="Calibri" w:hAnsi="Calibri" w:cs="Calibri"/>
          <w:sz w:val="22"/>
          <w:szCs w:val="22"/>
          <w:lang w:val="fr-FR"/>
        </w:rPr>
        <w:t>L’UO</w:t>
      </w:r>
      <w:r w:rsidR="00A8266E">
        <w:rPr>
          <w:rFonts w:ascii="Calibri" w:eastAsia="Calibri" w:hAnsi="Calibri" w:cs="Calibri"/>
          <w:sz w:val="22"/>
          <w:szCs w:val="22"/>
          <w:lang w:val="fr-FR"/>
        </w:rPr>
        <w:t>6</w:t>
      </w:r>
      <w:r>
        <w:rPr>
          <w:rFonts w:ascii="Calibri" w:eastAsia="Calibri" w:hAnsi="Calibri" w:cs="Calibri"/>
          <w:sz w:val="22"/>
          <w:szCs w:val="22"/>
          <w:lang w:val="fr-FR"/>
        </w:rPr>
        <w:t xml:space="preserve"> rénumère la transition technique permettant l’autonomie des équipes et </w:t>
      </w:r>
      <w:r w:rsidR="00A8266E">
        <w:rPr>
          <w:rFonts w:ascii="Calibri" w:eastAsia="Calibri" w:hAnsi="Calibri" w:cs="Calibri"/>
          <w:sz w:val="22"/>
          <w:szCs w:val="22"/>
          <w:lang w:val="fr-FR"/>
        </w:rPr>
        <w:t>la migration</w:t>
      </w:r>
      <w:r>
        <w:rPr>
          <w:rFonts w:ascii="Calibri" w:eastAsia="Calibri" w:hAnsi="Calibri" w:cs="Calibri"/>
          <w:sz w:val="22"/>
          <w:szCs w:val="22"/>
          <w:lang w:val="fr-FR"/>
        </w:rPr>
        <w:t xml:space="preserve"> de la plateforme </w:t>
      </w:r>
      <w:r w:rsidR="00A8266E">
        <w:rPr>
          <w:rFonts w:ascii="Calibri" w:eastAsia="Calibri" w:hAnsi="Calibri" w:cs="Calibri"/>
          <w:sz w:val="22"/>
          <w:szCs w:val="22"/>
          <w:lang w:val="fr-FR"/>
        </w:rPr>
        <w:t>en vue de la fin du</w:t>
      </w:r>
      <w:r>
        <w:rPr>
          <w:rFonts w:ascii="Calibri" w:eastAsia="Calibri" w:hAnsi="Calibri" w:cs="Calibri"/>
          <w:sz w:val="22"/>
          <w:szCs w:val="22"/>
          <w:lang w:val="fr-FR"/>
        </w:rPr>
        <w:t xml:space="preserve"> cofinancement</w:t>
      </w:r>
      <w:r w:rsidR="00A8266E">
        <w:rPr>
          <w:rFonts w:ascii="Calibri" w:eastAsia="Calibri" w:hAnsi="Calibri" w:cs="Calibri"/>
          <w:sz w:val="22"/>
          <w:szCs w:val="22"/>
          <w:lang w:val="fr-FR"/>
        </w:rPr>
        <w:t>.</w:t>
      </w:r>
      <w:r w:rsidRPr="00D94160">
        <w:rPr>
          <w:rFonts w:ascii="Calibri" w:eastAsia="Calibri" w:hAnsi="Calibri" w:cs="Calibri"/>
          <w:sz w:val="22"/>
          <w:szCs w:val="22"/>
          <w:lang w:val="fr-FR"/>
        </w:rPr>
        <w:t xml:space="preserve"> </w:t>
      </w:r>
      <w:r w:rsidRPr="00381C01">
        <w:rPr>
          <w:rFonts w:ascii="Calibri" w:eastAsia="Calibri" w:hAnsi="Calibri" w:cs="Calibri"/>
          <w:sz w:val="22"/>
          <w:szCs w:val="22"/>
          <w:lang w:val="fr-FR"/>
        </w:rPr>
        <w:t xml:space="preserve">Elle </w:t>
      </w:r>
      <w:r w:rsidRPr="00D94160">
        <w:rPr>
          <w:rFonts w:ascii="Calibri" w:eastAsia="Calibri" w:hAnsi="Calibri" w:cs="Calibri"/>
          <w:sz w:val="22"/>
          <w:szCs w:val="22"/>
          <w:lang w:val="fr-FR"/>
        </w:rPr>
        <w:t>doit être déclinée en sous unités répondant aux exigences de l’article 4 du CCTP.</w:t>
      </w:r>
      <w:r w:rsidR="006B737A">
        <w:rPr>
          <w:rFonts w:ascii="Calibri" w:eastAsia="Calibri" w:hAnsi="Calibri" w:cs="Calibri"/>
          <w:sz w:val="22"/>
          <w:szCs w:val="22"/>
          <w:lang w:val="fr-FR"/>
        </w:rPr>
        <w:t xml:space="preserve"> </w:t>
      </w:r>
      <w:r w:rsidR="006B737A" w:rsidRPr="006B737A">
        <w:rPr>
          <w:rFonts w:ascii="Calibri" w:eastAsia="Calibri" w:hAnsi="Calibri" w:cs="Calibri"/>
          <w:sz w:val="22"/>
          <w:szCs w:val="22"/>
          <w:lang w:val="fr-FR"/>
        </w:rPr>
        <w:t>Elle est facturée une seule fois.</w:t>
      </w:r>
    </w:p>
    <w:p w14:paraId="68AD1CD4" w14:textId="33F2D2D4" w:rsidR="00A8266E" w:rsidRPr="00A8266E" w:rsidRDefault="00A8266E" w:rsidP="00A8266E">
      <w:pPr>
        <w:widowControl w:val="0"/>
        <w:autoSpaceDE w:val="0"/>
        <w:autoSpaceDN w:val="0"/>
        <w:spacing w:after="120"/>
        <w:jc w:val="both"/>
        <w:rPr>
          <w:rFonts w:ascii="Calibri" w:eastAsia="Calibri" w:hAnsi="Calibri" w:cs="Calibri"/>
          <w:sz w:val="22"/>
          <w:szCs w:val="22"/>
          <w:lang w:val="fr-FR"/>
        </w:rPr>
      </w:pPr>
      <w:r w:rsidRPr="00A8266E">
        <w:rPr>
          <w:rFonts w:ascii="Calibri" w:eastAsia="Calibri" w:hAnsi="Calibri" w:cs="Calibri"/>
          <w:sz w:val="22"/>
          <w:szCs w:val="22"/>
          <w:lang w:val="fr-FR"/>
        </w:rPr>
        <w:t>L’UO</w:t>
      </w:r>
      <w:r>
        <w:rPr>
          <w:rFonts w:ascii="Calibri" w:eastAsia="Calibri" w:hAnsi="Calibri" w:cs="Calibri"/>
          <w:sz w:val="22"/>
          <w:szCs w:val="22"/>
          <w:lang w:val="fr-FR"/>
        </w:rPr>
        <w:t>7</w:t>
      </w:r>
      <w:r w:rsidRPr="00A8266E">
        <w:rPr>
          <w:rFonts w:ascii="Calibri" w:eastAsia="Calibri" w:hAnsi="Calibri" w:cs="Calibri"/>
          <w:sz w:val="22"/>
          <w:szCs w:val="22"/>
          <w:lang w:val="fr-FR"/>
        </w:rPr>
        <w:t xml:space="preserve"> rénumère le </w:t>
      </w:r>
      <w:r>
        <w:rPr>
          <w:rFonts w:ascii="Calibri" w:eastAsia="Calibri" w:hAnsi="Calibri" w:cs="Calibri"/>
          <w:sz w:val="22"/>
          <w:szCs w:val="22"/>
          <w:lang w:val="fr-FR"/>
        </w:rPr>
        <w:t>suivi post cofinancement</w:t>
      </w:r>
      <w:r w:rsidRPr="00A8266E">
        <w:rPr>
          <w:rFonts w:ascii="Calibri" w:eastAsia="Calibri" w:hAnsi="Calibri" w:cs="Calibri"/>
          <w:sz w:val="22"/>
          <w:szCs w:val="22"/>
          <w:lang w:val="fr-FR"/>
        </w:rPr>
        <w:t xml:space="preserve"> qui représente une mission </w:t>
      </w:r>
      <w:r>
        <w:rPr>
          <w:rFonts w:ascii="Calibri" w:eastAsia="Calibri" w:hAnsi="Calibri" w:cs="Calibri"/>
          <w:sz w:val="22"/>
          <w:szCs w:val="22"/>
          <w:lang w:val="fr-FR"/>
        </w:rPr>
        <w:t>d’accompagnement à l’autonomie des membres techniquement et financièrement</w:t>
      </w:r>
      <w:r w:rsidRPr="00A8266E">
        <w:rPr>
          <w:rFonts w:ascii="Calibri" w:eastAsia="Calibri" w:hAnsi="Calibri" w:cs="Calibri"/>
          <w:sz w:val="22"/>
          <w:szCs w:val="22"/>
          <w:lang w:val="fr-FR"/>
        </w:rPr>
        <w:t>. Elle doit être déclinée en sous unités répondant aux exigences de l’article 4 du CCTP.</w:t>
      </w:r>
      <w:r w:rsidR="006B737A">
        <w:rPr>
          <w:rFonts w:ascii="Calibri" w:eastAsia="Calibri" w:hAnsi="Calibri" w:cs="Calibri"/>
          <w:sz w:val="22"/>
          <w:szCs w:val="22"/>
          <w:lang w:val="fr-FR"/>
        </w:rPr>
        <w:t xml:space="preserve"> </w:t>
      </w:r>
      <w:r w:rsidR="006B737A" w:rsidRPr="006B737A">
        <w:rPr>
          <w:rFonts w:ascii="Calibri" w:eastAsia="Calibri" w:hAnsi="Calibri" w:cs="Calibri"/>
          <w:sz w:val="22"/>
          <w:szCs w:val="22"/>
          <w:lang w:val="fr-FR"/>
        </w:rPr>
        <w:t>Elle est facturée une seule fois.</w:t>
      </w:r>
    </w:p>
    <w:p w14:paraId="4FD40C5E" w14:textId="01644A29" w:rsidR="006B737A" w:rsidRDefault="006B737A" w:rsidP="00920DB3">
      <w:pPr>
        <w:widowControl w:val="0"/>
        <w:autoSpaceDE w:val="0"/>
        <w:autoSpaceDN w:val="0"/>
        <w:spacing w:after="120"/>
        <w:jc w:val="both"/>
        <w:rPr>
          <w:rFonts w:ascii="Calibri" w:eastAsia="Calibri" w:hAnsi="Calibri" w:cs="Calibri"/>
          <w:sz w:val="22"/>
          <w:szCs w:val="22"/>
          <w:lang w:val="fr-FR"/>
        </w:rPr>
      </w:pPr>
      <w:r>
        <w:rPr>
          <w:rFonts w:ascii="Calibri" w:eastAsia="Calibri" w:hAnsi="Calibri" w:cs="Calibri"/>
          <w:sz w:val="22"/>
          <w:szCs w:val="22"/>
          <w:lang w:val="fr-FR"/>
        </w:rPr>
        <w:t>L’UOTP rémunère les tâches au temps passé non prévues au CCTP ou dans l’offre, et rendues nécessaires, après accord du GPM Guyane. Elles sont facturées chaque mois.</w:t>
      </w:r>
    </w:p>
    <w:p w14:paraId="7F7DC8C1" w14:textId="77777777" w:rsidR="002E3330" w:rsidRPr="00920DB3" w:rsidRDefault="002E3330" w:rsidP="00920DB3">
      <w:pPr>
        <w:widowControl w:val="0"/>
        <w:autoSpaceDE w:val="0"/>
        <w:autoSpaceDN w:val="0"/>
        <w:spacing w:after="120"/>
        <w:jc w:val="both"/>
        <w:rPr>
          <w:rFonts w:ascii="Calibri" w:eastAsia="Calibri" w:hAnsi="Calibri" w:cs="Calibri"/>
          <w:sz w:val="22"/>
          <w:szCs w:val="22"/>
          <w:lang w:val="fr-FR"/>
        </w:rPr>
      </w:pPr>
    </w:p>
    <w:p w14:paraId="6E66208C" w14:textId="037888E3" w:rsidR="00920DB3" w:rsidRPr="00920DB3" w:rsidRDefault="004633EE" w:rsidP="00920DB3">
      <w:pPr>
        <w:widowControl w:val="0"/>
        <w:autoSpaceDE w:val="0"/>
        <w:autoSpaceDN w:val="0"/>
        <w:adjustRightInd w:val="0"/>
        <w:jc w:val="both"/>
        <w:rPr>
          <w:rFonts w:asciiTheme="minorHAnsi" w:hAnsiTheme="minorHAnsi" w:cs="Trebuchet MS"/>
          <w:color w:val="000000"/>
          <w:sz w:val="22"/>
          <w:szCs w:val="22"/>
          <w:u w:val="single"/>
          <w:lang w:val="fr-FR"/>
        </w:rPr>
      </w:pPr>
      <w:r>
        <w:rPr>
          <w:rFonts w:asciiTheme="minorHAnsi" w:hAnsiTheme="minorHAnsi" w:cs="Trebuchet MS"/>
          <w:color w:val="000000"/>
          <w:sz w:val="22"/>
          <w:szCs w:val="22"/>
          <w:u w:val="single"/>
          <w:lang w:val="fr-FR"/>
        </w:rPr>
        <w:t>4</w:t>
      </w:r>
      <w:r w:rsidR="00920DB3" w:rsidRPr="00920DB3">
        <w:rPr>
          <w:rFonts w:asciiTheme="minorHAnsi" w:hAnsiTheme="minorHAnsi" w:cs="Trebuchet MS"/>
          <w:color w:val="000000"/>
          <w:sz w:val="22"/>
          <w:szCs w:val="22"/>
          <w:u w:val="single"/>
          <w:lang w:val="fr-FR"/>
        </w:rPr>
        <w:t>.5- Modalités de règlement</w:t>
      </w:r>
    </w:p>
    <w:p w14:paraId="32721B12" w14:textId="77777777" w:rsidR="00920DB3" w:rsidRPr="00920DB3" w:rsidRDefault="00920DB3" w:rsidP="00920DB3">
      <w:pPr>
        <w:pStyle w:val="Paragraphedeliste"/>
        <w:widowControl w:val="0"/>
        <w:numPr>
          <w:ilvl w:val="0"/>
          <w:numId w:val="36"/>
        </w:numPr>
        <w:autoSpaceDE w:val="0"/>
        <w:autoSpaceDN w:val="0"/>
        <w:adjustRightInd w:val="0"/>
        <w:jc w:val="both"/>
        <w:rPr>
          <w:rFonts w:asciiTheme="minorHAnsi" w:hAnsiTheme="minorHAnsi" w:cs="Trebuchet MS"/>
          <w:color w:val="000000"/>
          <w:sz w:val="22"/>
          <w:szCs w:val="22"/>
          <w:lang w:val="fr-FR"/>
        </w:rPr>
      </w:pPr>
      <w:bookmarkStart w:id="14" w:name="_Toc151931338"/>
      <w:r w:rsidRPr="00920DB3">
        <w:rPr>
          <w:rFonts w:asciiTheme="minorHAnsi" w:hAnsiTheme="minorHAnsi" w:cs="Trebuchet MS"/>
          <w:color w:val="000000"/>
          <w:sz w:val="22"/>
          <w:szCs w:val="22"/>
          <w:lang w:val="fr-FR"/>
        </w:rPr>
        <w:t>Avance</w:t>
      </w:r>
      <w:bookmarkEnd w:id="14"/>
    </w:p>
    <w:p w14:paraId="5E854772" w14:textId="77777777" w:rsidR="00920DB3" w:rsidRPr="00920DB3" w:rsidRDefault="00920DB3" w:rsidP="00920DB3">
      <w:pPr>
        <w:widowControl w:val="0"/>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L’option B du CCAG PI s’applique, au taux prévu par l’article R2191-7 du CCP.</w:t>
      </w:r>
    </w:p>
    <w:p w14:paraId="3A12CC50" w14:textId="77777777" w:rsidR="00920DB3" w:rsidRPr="00920DB3" w:rsidRDefault="00920DB3" w:rsidP="00920DB3">
      <w:pPr>
        <w:pStyle w:val="Paragraphedeliste"/>
        <w:widowControl w:val="0"/>
        <w:numPr>
          <w:ilvl w:val="0"/>
          <w:numId w:val="36"/>
        </w:numPr>
        <w:autoSpaceDE w:val="0"/>
        <w:autoSpaceDN w:val="0"/>
        <w:adjustRightInd w:val="0"/>
        <w:jc w:val="both"/>
        <w:rPr>
          <w:rFonts w:asciiTheme="minorHAnsi" w:hAnsiTheme="minorHAnsi" w:cs="Trebuchet MS"/>
          <w:color w:val="000000"/>
          <w:sz w:val="22"/>
          <w:szCs w:val="22"/>
          <w:lang w:val="fr-FR"/>
        </w:rPr>
      </w:pPr>
      <w:bookmarkStart w:id="15" w:name="_Toc151931339"/>
      <w:r w:rsidRPr="00920DB3">
        <w:rPr>
          <w:rFonts w:asciiTheme="minorHAnsi" w:hAnsiTheme="minorHAnsi" w:cs="Trebuchet MS"/>
          <w:color w:val="000000"/>
          <w:sz w:val="22"/>
          <w:szCs w:val="22"/>
          <w:lang w:val="fr-FR"/>
        </w:rPr>
        <w:t>Paiement des UO</w:t>
      </w:r>
      <w:bookmarkEnd w:id="15"/>
      <w:r w:rsidRPr="00920DB3">
        <w:rPr>
          <w:rFonts w:asciiTheme="minorHAnsi" w:hAnsiTheme="minorHAnsi" w:cs="Trebuchet MS"/>
          <w:color w:val="000000"/>
          <w:sz w:val="22"/>
          <w:szCs w:val="22"/>
          <w:lang w:val="fr-FR"/>
        </w:rPr>
        <w:t xml:space="preserve"> </w:t>
      </w:r>
    </w:p>
    <w:p w14:paraId="7E34E21D" w14:textId="77777777" w:rsidR="00920DB3" w:rsidRPr="00920DB3" w:rsidRDefault="00920DB3" w:rsidP="00920DB3">
      <w:pPr>
        <w:widowControl w:val="0"/>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Les UO sont payées au service fait.</w:t>
      </w:r>
    </w:p>
    <w:p w14:paraId="4DD3768F" w14:textId="77777777" w:rsidR="00920DB3" w:rsidRPr="00920DB3" w:rsidRDefault="00920DB3" w:rsidP="00920DB3">
      <w:pPr>
        <w:pStyle w:val="Paragraphedeliste"/>
        <w:widowControl w:val="0"/>
        <w:numPr>
          <w:ilvl w:val="0"/>
          <w:numId w:val="36"/>
        </w:numPr>
        <w:autoSpaceDE w:val="0"/>
        <w:autoSpaceDN w:val="0"/>
        <w:adjustRightInd w:val="0"/>
        <w:jc w:val="both"/>
        <w:rPr>
          <w:rFonts w:asciiTheme="minorHAnsi" w:hAnsiTheme="minorHAnsi" w:cs="Trebuchet MS"/>
          <w:color w:val="000000"/>
          <w:sz w:val="22"/>
          <w:szCs w:val="22"/>
          <w:lang w:val="fr-FR"/>
        </w:rPr>
      </w:pPr>
      <w:bookmarkStart w:id="16" w:name="_TOC_250019"/>
      <w:bookmarkStart w:id="17" w:name="_Toc151931340"/>
      <w:r w:rsidRPr="00920DB3">
        <w:rPr>
          <w:rFonts w:asciiTheme="minorHAnsi" w:hAnsiTheme="minorHAnsi" w:cs="Trebuchet MS"/>
          <w:color w:val="000000"/>
          <w:sz w:val="22"/>
          <w:szCs w:val="22"/>
          <w:lang w:val="fr-FR"/>
        </w:rPr>
        <w:t xml:space="preserve">Présentation des demandes de </w:t>
      </w:r>
      <w:bookmarkEnd w:id="16"/>
      <w:r w:rsidRPr="00920DB3">
        <w:rPr>
          <w:rFonts w:asciiTheme="minorHAnsi" w:hAnsiTheme="minorHAnsi" w:cs="Trebuchet MS"/>
          <w:color w:val="000000"/>
          <w:sz w:val="22"/>
          <w:szCs w:val="22"/>
          <w:lang w:val="fr-FR"/>
        </w:rPr>
        <w:t>paiements</w:t>
      </w:r>
      <w:bookmarkEnd w:id="17"/>
    </w:p>
    <w:p w14:paraId="447827E3" w14:textId="3EBBA3D2" w:rsidR="00920DB3" w:rsidRPr="00920DB3" w:rsidRDefault="00920DB3" w:rsidP="00920DB3">
      <w:pPr>
        <w:widowControl w:val="0"/>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 xml:space="preserve">Le paiement des sommes dues par le Grand Port Maritime de la Guyane s’effectuera après la certification    par le service fait selon les règles de la Comptabilité Publique, sur présentation sur </w:t>
      </w:r>
      <w:r w:rsidR="00C32B70">
        <w:rPr>
          <w:rFonts w:asciiTheme="minorHAnsi" w:hAnsiTheme="minorHAnsi" w:cs="Trebuchet MS"/>
          <w:color w:val="000000"/>
          <w:sz w:val="22"/>
          <w:szCs w:val="22"/>
          <w:lang w:val="fr-FR"/>
        </w:rPr>
        <w:t>C</w:t>
      </w:r>
      <w:r w:rsidRPr="00920DB3">
        <w:rPr>
          <w:rFonts w:asciiTheme="minorHAnsi" w:hAnsiTheme="minorHAnsi" w:cs="Trebuchet MS"/>
          <w:color w:val="000000"/>
          <w:sz w:val="22"/>
          <w:szCs w:val="22"/>
          <w:lang w:val="fr-FR"/>
        </w:rPr>
        <w:t>horus des factures en format électronique, libellées à l’ordre de l’ordonnateur des dépenses.</w:t>
      </w:r>
    </w:p>
    <w:p w14:paraId="509F046F" w14:textId="77777777" w:rsidR="00920DB3" w:rsidRPr="00920DB3" w:rsidRDefault="00920DB3" w:rsidP="00920DB3">
      <w:pPr>
        <w:widowControl w:val="0"/>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L’ordonnateur principal des dépenses est monsieur le Président du Directoire du Grand Port Maritime de la Guyane.</w:t>
      </w:r>
    </w:p>
    <w:p w14:paraId="09C5F296" w14:textId="34AB4F76" w:rsidR="00C32B70" w:rsidRPr="00C32B70" w:rsidRDefault="00920DB3" w:rsidP="00C32B70">
      <w:pPr>
        <w:widowControl w:val="0"/>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 xml:space="preserve">Le comptable chargé des paiements est monsieur l’Agent Comptable du Grand Port Maritime de la Guyane </w:t>
      </w:r>
      <w:r w:rsidR="00C32B70" w:rsidRPr="00C32B70">
        <w:rPr>
          <w:rFonts w:asciiTheme="minorHAnsi" w:hAnsiTheme="minorHAnsi" w:cs="Trebuchet MS"/>
          <w:color w:val="000000"/>
          <w:sz w:val="22"/>
          <w:szCs w:val="22"/>
          <w:lang w:val="fr-FR"/>
        </w:rPr>
        <w:t>Les demandes de paiement seront présentées selon les conditions prévues à l'article 11.4 du CCAG-PI. Outre les mentions légales, les factures électroniques transmises par le titulaire et le(s) sous-traitant(s) admis au paiement direct comportent les mentions suivantes :</w:t>
      </w:r>
    </w:p>
    <w:p w14:paraId="09F80DA2" w14:textId="2B142FDF"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1° La date d'émission de la facture ;</w:t>
      </w:r>
    </w:p>
    <w:p w14:paraId="0C2FA89E" w14:textId="407D4BDD"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2° La désignation de l'émetteur et du destinataire de la facture ;</w:t>
      </w:r>
    </w:p>
    <w:p w14:paraId="1B6461AF"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3° Le nom et le numéro du marché</w:t>
      </w:r>
    </w:p>
    <w:p w14:paraId="75043776" w14:textId="21D42C90"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4° En cas de contrat exécuté au moyen de bons de commande, le numéro du bon de commande ou, dans les autres cas, le numéro de l'engagement généré par le système d'information financière et comptable de l'entité publique ;</w:t>
      </w:r>
    </w:p>
    <w:p w14:paraId="3DD08F3F"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5° Le code d'identification du service en charge du paiement : DOM</w:t>
      </w:r>
    </w:p>
    <w:p w14:paraId="05143497" w14:textId="63BE4A88"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6° La date de livraison des fournitures ou d'exécution des services ;</w:t>
      </w:r>
    </w:p>
    <w:p w14:paraId="73322A04" w14:textId="163E226B"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7° La quantité et la dénomination précise des prestations réalisées ;</w:t>
      </w:r>
    </w:p>
    <w:p w14:paraId="6682DF40"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 xml:space="preserve">8° Le prix forfaire HT des prestations et travaux réalisés ; </w:t>
      </w:r>
    </w:p>
    <w:p w14:paraId="45BB8792"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9° Le montant total HT</w:t>
      </w:r>
    </w:p>
    <w:p w14:paraId="464CC667" w14:textId="68BB22A2"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10° Le cas échéant, les modalités particulières de règlement ;</w:t>
      </w:r>
    </w:p>
    <w:p w14:paraId="0A643982"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 xml:space="preserve">11° Le cas échéant, les renseignements relatifs aux déductions ou versements complémentaires. </w:t>
      </w:r>
    </w:p>
    <w:p w14:paraId="41FEECC5"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p>
    <w:p w14:paraId="6BCE1269"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Le dépôt, la transmission et la réception des factures électroniques sont effectués exclusivement sur le portail de facturation Chorus Pro (</w:t>
      </w:r>
      <w:r w:rsidRPr="00C32B70">
        <w:rPr>
          <w:rFonts w:asciiTheme="minorHAnsi" w:hAnsiTheme="minorHAnsi" w:cs="Trebuchet MS"/>
          <w:b/>
          <w:bCs/>
          <w:color w:val="000000"/>
          <w:sz w:val="22"/>
          <w:szCs w:val="22"/>
          <w:lang w:val="fr-FR"/>
        </w:rPr>
        <w:t>https://chorus-pro.gouv.fr</w:t>
      </w:r>
      <w:r w:rsidRPr="00C32B70">
        <w:rPr>
          <w:rFonts w:asciiTheme="minorHAnsi" w:hAnsiTheme="minorHAnsi" w:cs="Trebuchet MS"/>
          <w:color w:val="000000"/>
          <w:sz w:val="22"/>
          <w:szCs w:val="22"/>
          <w:lang w:val="fr-FR"/>
        </w:rPr>
        <w:t xml:space="preserve">). </w:t>
      </w:r>
    </w:p>
    <w:p w14:paraId="5BA545F9"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p>
    <w:p w14:paraId="6E7A36CC"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t xml:space="preserve">Lorsqu'une facture est transmise en dehors de ce portail, la personne publique la rejettera après avoir rappelé cette obligation à l'émetteur et l'avoir invité à s'y conformer. </w:t>
      </w:r>
    </w:p>
    <w:p w14:paraId="61952C0A" w14:textId="77777777" w:rsidR="00C32B70" w:rsidRPr="00C32B70" w:rsidRDefault="00C32B70" w:rsidP="00C32B70">
      <w:pPr>
        <w:widowControl w:val="0"/>
        <w:autoSpaceDE w:val="0"/>
        <w:autoSpaceDN w:val="0"/>
        <w:adjustRightInd w:val="0"/>
        <w:jc w:val="both"/>
        <w:rPr>
          <w:rFonts w:asciiTheme="minorHAnsi" w:hAnsiTheme="minorHAnsi" w:cs="Trebuchet MS"/>
          <w:color w:val="000000"/>
          <w:sz w:val="22"/>
          <w:szCs w:val="22"/>
          <w:lang w:val="fr-FR"/>
        </w:rPr>
      </w:pPr>
      <w:r w:rsidRPr="00C32B70">
        <w:rPr>
          <w:rFonts w:asciiTheme="minorHAnsi" w:hAnsiTheme="minorHAnsi" w:cs="Trebuchet MS"/>
          <w:color w:val="000000"/>
          <w:sz w:val="22"/>
          <w:szCs w:val="22"/>
          <w:lang w:val="fr-FR"/>
        </w:rPr>
        <w:lastRenderedPageBreak/>
        <w:t xml:space="preserve">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 </w:t>
      </w:r>
    </w:p>
    <w:p w14:paraId="284F07FC" w14:textId="77777777" w:rsidR="00A8266E" w:rsidRPr="00C32B70" w:rsidRDefault="00A8266E" w:rsidP="00C32B70">
      <w:pPr>
        <w:widowControl w:val="0"/>
        <w:autoSpaceDE w:val="0"/>
        <w:autoSpaceDN w:val="0"/>
        <w:adjustRightInd w:val="0"/>
        <w:jc w:val="both"/>
        <w:rPr>
          <w:rFonts w:asciiTheme="minorHAnsi" w:hAnsiTheme="minorHAnsi" w:cs="Trebuchet MS"/>
          <w:color w:val="000000"/>
          <w:sz w:val="22"/>
          <w:szCs w:val="22"/>
          <w:lang w:val="fr-FR"/>
        </w:rPr>
      </w:pPr>
    </w:p>
    <w:p w14:paraId="5071159F" w14:textId="492B283C" w:rsidR="00920DB3" w:rsidRPr="004633EE" w:rsidRDefault="004633EE" w:rsidP="004633EE">
      <w:pPr>
        <w:pStyle w:val="Paragraphedeliste"/>
        <w:widowControl w:val="0"/>
        <w:numPr>
          <w:ilvl w:val="1"/>
          <w:numId w:val="40"/>
        </w:numPr>
        <w:autoSpaceDE w:val="0"/>
        <w:autoSpaceDN w:val="0"/>
        <w:adjustRightInd w:val="0"/>
        <w:jc w:val="both"/>
        <w:rPr>
          <w:rFonts w:asciiTheme="minorHAnsi" w:hAnsiTheme="minorHAnsi" w:cs="Trebuchet MS"/>
          <w:color w:val="000000"/>
          <w:sz w:val="22"/>
          <w:szCs w:val="22"/>
          <w:u w:val="single"/>
          <w:lang w:val="fr-FR"/>
        </w:rPr>
      </w:pPr>
      <w:bookmarkStart w:id="18" w:name="_TOC_250018"/>
      <w:bookmarkStart w:id="19" w:name="_Toc151931341"/>
      <w:r>
        <w:rPr>
          <w:rFonts w:asciiTheme="minorHAnsi" w:hAnsiTheme="minorHAnsi" w:cs="Trebuchet MS"/>
          <w:color w:val="000000"/>
          <w:sz w:val="22"/>
          <w:szCs w:val="22"/>
          <w:u w:val="single"/>
          <w:lang w:val="fr-FR"/>
        </w:rPr>
        <w:t xml:space="preserve"> </w:t>
      </w:r>
      <w:r w:rsidR="00920DB3" w:rsidRPr="004633EE">
        <w:rPr>
          <w:rFonts w:asciiTheme="minorHAnsi" w:hAnsiTheme="minorHAnsi" w:cs="Trebuchet MS"/>
          <w:color w:val="000000"/>
          <w:sz w:val="22"/>
          <w:szCs w:val="22"/>
          <w:u w:val="single"/>
          <w:lang w:val="fr-FR"/>
        </w:rPr>
        <w:t xml:space="preserve">Répartition des </w:t>
      </w:r>
      <w:bookmarkEnd w:id="18"/>
      <w:r w:rsidR="00920DB3" w:rsidRPr="004633EE">
        <w:rPr>
          <w:rFonts w:asciiTheme="minorHAnsi" w:hAnsiTheme="minorHAnsi" w:cs="Trebuchet MS"/>
          <w:color w:val="000000"/>
          <w:sz w:val="22"/>
          <w:szCs w:val="22"/>
          <w:u w:val="single"/>
          <w:lang w:val="fr-FR"/>
        </w:rPr>
        <w:t>paiements</w:t>
      </w:r>
      <w:bookmarkEnd w:id="19"/>
    </w:p>
    <w:p w14:paraId="1D575340" w14:textId="77777777" w:rsidR="00920DB3" w:rsidRPr="00920DB3" w:rsidRDefault="00920DB3" w:rsidP="00920DB3">
      <w:pPr>
        <w:widowControl w:val="0"/>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L’acte d’engagement indique ce qui doit être réglé respectivement :</w:t>
      </w:r>
    </w:p>
    <w:p w14:paraId="3A21739A" w14:textId="77777777" w:rsidR="00920DB3" w:rsidRPr="00920DB3" w:rsidRDefault="00920DB3" w:rsidP="00920DB3">
      <w:pPr>
        <w:widowControl w:val="0"/>
        <w:numPr>
          <w:ilvl w:val="2"/>
          <w:numId w:val="35"/>
        </w:numPr>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Au titulaire et à ses sous-traitants</w:t>
      </w:r>
    </w:p>
    <w:p w14:paraId="609BD21E" w14:textId="11971BC7" w:rsidR="002D05EA" w:rsidRPr="004633EE" w:rsidRDefault="00920DB3" w:rsidP="002D05EA">
      <w:pPr>
        <w:widowControl w:val="0"/>
        <w:numPr>
          <w:ilvl w:val="2"/>
          <w:numId w:val="35"/>
        </w:numPr>
        <w:autoSpaceDE w:val="0"/>
        <w:autoSpaceDN w:val="0"/>
        <w:adjustRightInd w:val="0"/>
        <w:jc w:val="both"/>
        <w:rPr>
          <w:rFonts w:asciiTheme="minorHAnsi" w:hAnsiTheme="minorHAnsi" w:cs="Trebuchet MS"/>
          <w:color w:val="000000"/>
          <w:sz w:val="22"/>
          <w:szCs w:val="22"/>
          <w:lang w:val="fr-FR"/>
        </w:rPr>
      </w:pPr>
      <w:r w:rsidRPr="00920DB3">
        <w:rPr>
          <w:rFonts w:asciiTheme="minorHAnsi" w:hAnsiTheme="minorHAnsi" w:cs="Trebuchet MS"/>
          <w:color w:val="000000"/>
          <w:sz w:val="22"/>
          <w:szCs w:val="22"/>
          <w:lang w:val="fr-FR"/>
        </w:rPr>
        <w:t>Au mandataire, ses cotraitants et leurs sous-traitants</w:t>
      </w:r>
    </w:p>
    <w:p w14:paraId="7451468B" w14:textId="1563B67D" w:rsidR="00AD2018" w:rsidRDefault="00AD2018" w:rsidP="002D05EA">
      <w:pPr>
        <w:widowControl w:val="0"/>
        <w:autoSpaceDE w:val="0"/>
        <w:autoSpaceDN w:val="0"/>
        <w:adjustRightInd w:val="0"/>
        <w:jc w:val="both"/>
        <w:rPr>
          <w:rFonts w:asciiTheme="minorHAnsi" w:hAnsiTheme="minorHAnsi" w:cs="Trebuchet MS"/>
          <w:b/>
          <w:bCs/>
          <w:color w:val="000000"/>
          <w:sz w:val="22"/>
          <w:szCs w:val="22"/>
          <w:lang w:val="fr-FR"/>
        </w:rPr>
      </w:pPr>
    </w:p>
    <w:p w14:paraId="0718A75E" w14:textId="77777777" w:rsidR="00AD09DD" w:rsidRPr="00B037B4" w:rsidRDefault="00AD09DD" w:rsidP="00AD09DD">
      <w:pPr>
        <w:spacing w:after="160" w:line="259" w:lineRule="auto"/>
        <w:contextualSpacing/>
        <w:rPr>
          <w:rFonts w:ascii="Calibri" w:eastAsia="Calibri" w:hAnsi="Calibri" w:cs="Calibri"/>
          <w:sz w:val="22"/>
          <w:lang w:val="fr-FR"/>
        </w:rPr>
      </w:pPr>
    </w:p>
    <w:p w14:paraId="57D9754C" w14:textId="56494ED1" w:rsidR="00AD09DD" w:rsidRPr="00987851" w:rsidRDefault="00AD09DD" w:rsidP="00AD09DD">
      <w:pPr>
        <w:shd w:val="clear" w:color="auto" w:fill="8496B0"/>
        <w:spacing w:after="160" w:line="259" w:lineRule="auto"/>
        <w:contextualSpacing/>
        <w:rPr>
          <w:rFonts w:ascii="Calibri" w:eastAsia="Calibri" w:hAnsi="Calibri" w:cs="Calibri"/>
          <w:b/>
          <w:sz w:val="24"/>
          <w:szCs w:val="24"/>
          <w:lang w:val="fr-FR"/>
        </w:rPr>
      </w:pPr>
      <w:r w:rsidRPr="00987851">
        <w:rPr>
          <w:rFonts w:ascii="Calibri" w:eastAsia="Calibri" w:hAnsi="Calibri" w:cs="Calibri"/>
          <w:b/>
          <w:sz w:val="24"/>
          <w:szCs w:val="24"/>
          <w:lang w:val="fr-FR"/>
        </w:rPr>
        <w:t xml:space="preserve">ARTICLE </w:t>
      </w:r>
      <w:r w:rsidR="004633EE">
        <w:rPr>
          <w:rFonts w:ascii="Calibri" w:eastAsia="Calibri" w:hAnsi="Calibri" w:cs="Calibri"/>
          <w:b/>
          <w:sz w:val="24"/>
          <w:szCs w:val="24"/>
          <w:lang w:val="fr-FR"/>
        </w:rPr>
        <w:t>5</w:t>
      </w:r>
      <w:r w:rsidR="006F52A1">
        <w:rPr>
          <w:rFonts w:ascii="Calibri" w:eastAsia="Calibri" w:hAnsi="Calibri" w:cs="Calibri"/>
          <w:b/>
          <w:sz w:val="24"/>
          <w:szCs w:val="24"/>
          <w:lang w:val="fr-FR"/>
        </w:rPr>
        <w:t>–</w:t>
      </w:r>
      <w:r w:rsidRPr="00987851">
        <w:rPr>
          <w:rFonts w:ascii="Calibri" w:eastAsia="Calibri" w:hAnsi="Calibri" w:cs="Calibri"/>
          <w:b/>
          <w:sz w:val="24"/>
          <w:szCs w:val="24"/>
          <w:lang w:val="fr-FR"/>
        </w:rPr>
        <w:t xml:space="preserve"> </w:t>
      </w:r>
      <w:r w:rsidR="006F52A1">
        <w:rPr>
          <w:rFonts w:asciiTheme="minorHAnsi" w:hAnsiTheme="minorHAnsi" w:cs="Trebuchet MS"/>
          <w:b/>
          <w:bCs/>
          <w:color w:val="000000"/>
          <w:sz w:val="24"/>
          <w:szCs w:val="24"/>
          <w:lang w:val="fr-FR"/>
        </w:rPr>
        <w:t>EXECUTION DES PRESTATIONS</w:t>
      </w:r>
    </w:p>
    <w:p w14:paraId="43C8E560" w14:textId="0D1460D4" w:rsidR="00AD09DD" w:rsidRDefault="00AD09DD" w:rsidP="002D05EA">
      <w:pPr>
        <w:widowControl w:val="0"/>
        <w:autoSpaceDE w:val="0"/>
        <w:autoSpaceDN w:val="0"/>
        <w:adjustRightInd w:val="0"/>
        <w:jc w:val="both"/>
        <w:rPr>
          <w:rFonts w:asciiTheme="minorHAnsi" w:hAnsiTheme="minorHAnsi" w:cs="Trebuchet MS"/>
          <w:b/>
          <w:bCs/>
          <w:color w:val="000000"/>
          <w:sz w:val="22"/>
          <w:szCs w:val="22"/>
          <w:lang w:val="fr-FR"/>
        </w:rPr>
      </w:pPr>
    </w:p>
    <w:p w14:paraId="165AF929" w14:textId="1CEF1D82" w:rsidR="002D05EA" w:rsidRPr="000F32C2" w:rsidRDefault="004633EE" w:rsidP="00195BD2">
      <w:pPr>
        <w:widowControl w:val="0"/>
        <w:autoSpaceDE w:val="0"/>
        <w:autoSpaceDN w:val="0"/>
        <w:adjustRightInd w:val="0"/>
        <w:jc w:val="both"/>
        <w:rPr>
          <w:rFonts w:asciiTheme="minorHAnsi" w:hAnsiTheme="minorHAnsi" w:cs="Trebuchet MS"/>
          <w:color w:val="000000"/>
          <w:sz w:val="22"/>
          <w:szCs w:val="22"/>
          <w:u w:val="single"/>
          <w:lang w:val="fr-FR"/>
        </w:rPr>
      </w:pPr>
      <w:r>
        <w:rPr>
          <w:rFonts w:asciiTheme="minorHAnsi" w:hAnsiTheme="minorHAnsi" w:cs="Trebuchet MS"/>
          <w:color w:val="000000"/>
          <w:sz w:val="22"/>
          <w:szCs w:val="22"/>
          <w:u w:val="single"/>
          <w:lang w:val="fr-FR"/>
        </w:rPr>
        <w:t>5</w:t>
      </w:r>
      <w:r w:rsidR="000F32C2" w:rsidRPr="000F32C2">
        <w:rPr>
          <w:rFonts w:asciiTheme="minorHAnsi" w:hAnsiTheme="minorHAnsi" w:cs="Trebuchet MS"/>
          <w:color w:val="000000"/>
          <w:sz w:val="22"/>
          <w:szCs w:val="22"/>
          <w:u w:val="single"/>
          <w:lang w:val="fr-FR"/>
        </w:rPr>
        <w:t>.1- Emission des bons de commandes</w:t>
      </w:r>
    </w:p>
    <w:p w14:paraId="5260A0DA" w14:textId="3E21C5EB" w:rsidR="000F32C2" w:rsidRPr="000F32C2" w:rsidRDefault="000F32C2" w:rsidP="00195BD2">
      <w:pPr>
        <w:widowControl w:val="0"/>
        <w:autoSpaceDE w:val="0"/>
        <w:autoSpaceDN w:val="0"/>
        <w:adjustRightInd w:val="0"/>
        <w:jc w:val="both"/>
        <w:rPr>
          <w:rFonts w:asciiTheme="minorHAnsi" w:hAnsiTheme="minorHAnsi" w:cs="Times"/>
          <w:color w:val="000000"/>
          <w:sz w:val="22"/>
          <w:szCs w:val="22"/>
          <w:lang w:val="fr-FR"/>
        </w:rPr>
      </w:pPr>
      <w:r w:rsidRPr="000F32C2">
        <w:rPr>
          <w:rFonts w:asciiTheme="minorHAnsi" w:hAnsiTheme="minorHAnsi" w:cs="Times"/>
          <w:color w:val="000000"/>
          <w:sz w:val="22"/>
          <w:szCs w:val="22"/>
          <w:lang w:val="fr-FR"/>
        </w:rPr>
        <w:t xml:space="preserve">Le GPM-Guyane établit des </w:t>
      </w:r>
      <w:r w:rsidR="00195BD2">
        <w:rPr>
          <w:rFonts w:asciiTheme="minorHAnsi" w:hAnsiTheme="minorHAnsi" w:cs="Times"/>
          <w:color w:val="000000"/>
          <w:sz w:val="22"/>
          <w:szCs w:val="22"/>
          <w:lang w:val="fr-FR"/>
        </w:rPr>
        <w:t xml:space="preserve">bons </w:t>
      </w:r>
      <w:r w:rsidRPr="000F32C2">
        <w:rPr>
          <w:rFonts w:asciiTheme="minorHAnsi" w:hAnsiTheme="minorHAnsi" w:cs="Times"/>
          <w:color w:val="000000"/>
          <w:sz w:val="22"/>
          <w:szCs w:val="22"/>
          <w:lang w:val="fr-FR"/>
        </w:rPr>
        <w:t>de commandes sous toute forme acceptable par le titulaire pour chaque demande, en précisant :</w:t>
      </w:r>
    </w:p>
    <w:p w14:paraId="60079E5D" w14:textId="77777777" w:rsidR="000F32C2" w:rsidRPr="000F32C2" w:rsidRDefault="000F32C2" w:rsidP="00195BD2">
      <w:pPr>
        <w:widowControl w:val="0"/>
        <w:numPr>
          <w:ilvl w:val="0"/>
          <w:numId w:val="38"/>
        </w:numPr>
        <w:autoSpaceDE w:val="0"/>
        <w:autoSpaceDN w:val="0"/>
        <w:adjustRightInd w:val="0"/>
        <w:jc w:val="both"/>
        <w:rPr>
          <w:rFonts w:asciiTheme="minorHAnsi" w:hAnsiTheme="minorHAnsi" w:cs="Times"/>
          <w:color w:val="000000"/>
          <w:sz w:val="22"/>
          <w:szCs w:val="22"/>
          <w:lang w:val="fr-FR"/>
        </w:rPr>
      </w:pPr>
      <w:r w:rsidRPr="000F32C2">
        <w:rPr>
          <w:rFonts w:asciiTheme="minorHAnsi" w:hAnsiTheme="minorHAnsi" w:cs="Times"/>
          <w:color w:val="000000"/>
          <w:sz w:val="22"/>
          <w:szCs w:val="22"/>
          <w:lang w:val="fr-FR"/>
        </w:rPr>
        <w:t>La nature de la demande</w:t>
      </w:r>
    </w:p>
    <w:p w14:paraId="1F534774" w14:textId="77777777" w:rsidR="000F32C2" w:rsidRPr="000F32C2" w:rsidRDefault="000F32C2" w:rsidP="00195BD2">
      <w:pPr>
        <w:widowControl w:val="0"/>
        <w:numPr>
          <w:ilvl w:val="0"/>
          <w:numId w:val="38"/>
        </w:numPr>
        <w:autoSpaceDE w:val="0"/>
        <w:autoSpaceDN w:val="0"/>
        <w:adjustRightInd w:val="0"/>
        <w:jc w:val="both"/>
        <w:rPr>
          <w:rFonts w:asciiTheme="minorHAnsi" w:hAnsiTheme="minorHAnsi" w:cs="Times"/>
          <w:color w:val="000000"/>
          <w:sz w:val="22"/>
          <w:szCs w:val="22"/>
          <w:lang w:val="fr-FR"/>
        </w:rPr>
      </w:pPr>
      <w:r w:rsidRPr="000F32C2">
        <w:rPr>
          <w:rFonts w:asciiTheme="minorHAnsi" w:hAnsiTheme="minorHAnsi" w:cs="Times"/>
          <w:color w:val="000000"/>
          <w:sz w:val="22"/>
          <w:szCs w:val="22"/>
          <w:lang w:val="fr-FR"/>
        </w:rPr>
        <w:t>L’unité d’œuvre associée et la quantité si applicable</w:t>
      </w:r>
    </w:p>
    <w:p w14:paraId="58E8F5AC" w14:textId="77777777" w:rsidR="000F32C2" w:rsidRPr="000F32C2" w:rsidRDefault="000F32C2" w:rsidP="00195BD2">
      <w:pPr>
        <w:widowControl w:val="0"/>
        <w:numPr>
          <w:ilvl w:val="0"/>
          <w:numId w:val="38"/>
        </w:numPr>
        <w:autoSpaceDE w:val="0"/>
        <w:autoSpaceDN w:val="0"/>
        <w:adjustRightInd w:val="0"/>
        <w:jc w:val="both"/>
        <w:rPr>
          <w:rFonts w:asciiTheme="minorHAnsi" w:hAnsiTheme="minorHAnsi" w:cs="Times"/>
          <w:color w:val="000000"/>
          <w:sz w:val="22"/>
          <w:szCs w:val="22"/>
          <w:lang w:val="fr-FR"/>
        </w:rPr>
      </w:pPr>
      <w:r w:rsidRPr="000F32C2">
        <w:rPr>
          <w:rFonts w:asciiTheme="minorHAnsi" w:hAnsiTheme="minorHAnsi" w:cs="Times"/>
          <w:color w:val="000000"/>
          <w:sz w:val="22"/>
          <w:szCs w:val="22"/>
          <w:lang w:val="fr-FR"/>
        </w:rPr>
        <w:t>Le délai contractuel.</w:t>
      </w:r>
    </w:p>
    <w:p w14:paraId="151E5781" w14:textId="77777777" w:rsidR="000F32C2" w:rsidRPr="002D05EA" w:rsidRDefault="000F32C2" w:rsidP="00195BD2">
      <w:pPr>
        <w:widowControl w:val="0"/>
        <w:autoSpaceDE w:val="0"/>
        <w:autoSpaceDN w:val="0"/>
        <w:adjustRightInd w:val="0"/>
        <w:jc w:val="both"/>
        <w:rPr>
          <w:rFonts w:asciiTheme="minorHAnsi" w:hAnsiTheme="minorHAnsi" w:cs="Times"/>
          <w:color w:val="000000"/>
          <w:sz w:val="22"/>
          <w:szCs w:val="22"/>
          <w:lang w:val="fr-FR"/>
        </w:rPr>
      </w:pPr>
    </w:p>
    <w:p w14:paraId="0A310129" w14:textId="247F1044" w:rsidR="00AD2018" w:rsidRPr="000F32C2" w:rsidRDefault="004633EE" w:rsidP="00195BD2">
      <w:pPr>
        <w:spacing w:after="160" w:line="259" w:lineRule="auto"/>
        <w:contextualSpacing/>
        <w:jc w:val="both"/>
        <w:rPr>
          <w:rFonts w:asciiTheme="minorHAnsi" w:hAnsiTheme="minorHAnsi" w:cs="Trebuchet MS"/>
          <w:bCs/>
          <w:color w:val="000000"/>
          <w:sz w:val="22"/>
          <w:szCs w:val="22"/>
          <w:u w:val="single"/>
          <w:lang w:val="fr-FR"/>
        </w:rPr>
      </w:pPr>
      <w:r>
        <w:rPr>
          <w:rFonts w:asciiTheme="minorHAnsi" w:hAnsiTheme="minorHAnsi" w:cs="Trebuchet MS"/>
          <w:bCs/>
          <w:color w:val="000000"/>
          <w:sz w:val="22"/>
          <w:szCs w:val="22"/>
          <w:u w:val="single"/>
          <w:lang w:val="fr-FR"/>
        </w:rPr>
        <w:t>5</w:t>
      </w:r>
      <w:r w:rsidR="000F32C2" w:rsidRPr="000F32C2">
        <w:rPr>
          <w:rFonts w:asciiTheme="minorHAnsi" w:hAnsiTheme="minorHAnsi" w:cs="Trebuchet MS"/>
          <w:bCs/>
          <w:color w:val="000000"/>
          <w:sz w:val="22"/>
          <w:szCs w:val="22"/>
          <w:u w:val="single"/>
          <w:lang w:val="fr-FR"/>
        </w:rPr>
        <w:t>.2- Validité des bons de commande</w:t>
      </w:r>
    </w:p>
    <w:p w14:paraId="10C500AD" w14:textId="5CF1AA5E" w:rsidR="000F32C2" w:rsidRPr="000F32C2" w:rsidRDefault="000F32C2" w:rsidP="00195BD2">
      <w:pPr>
        <w:spacing w:after="160" w:line="259" w:lineRule="auto"/>
        <w:contextualSpacing/>
        <w:jc w:val="both"/>
        <w:rPr>
          <w:rFonts w:asciiTheme="minorHAnsi" w:hAnsiTheme="minorHAnsi" w:cs="Trebuchet MS"/>
          <w:bCs/>
          <w:color w:val="000000"/>
          <w:sz w:val="22"/>
          <w:szCs w:val="22"/>
          <w:lang w:val="fr-FR"/>
        </w:rPr>
      </w:pPr>
      <w:r w:rsidRPr="000F32C2">
        <w:rPr>
          <w:rFonts w:asciiTheme="minorHAnsi" w:hAnsiTheme="minorHAnsi" w:cs="Trebuchet MS"/>
          <w:bCs/>
          <w:color w:val="000000"/>
          <w:sz w:val="22"/>
          <w:szCs w:val="22"/>
          <w:lang w:val="fr-FR"/>
        </w:rPr>
        <w:t>Les bons de commandes établis avant la résiliation du marché continuent à produire leurs effets y</w:t>
      </w:r>
      <w:r w:rsidR="00195BD2">
        <w:rPr>
          <w:rFonts w:asciiTheme="minorHAnsi" w:hAnsiTheme="minorHAnsi" w:cs="Trebuchet MS"/>
          <w:bCs/>
          <w:color w:val="000000"/>
          <w:sz w:val="22"/>
          <w:szCs w:val="22"/>
          <w:lang w:val="fr-FR"/>
        </w:rPr>
        <w:t xml:space="preserve"> </w:t>
      </w:r>
      <w:r w:rsidRPr="000F32C2">
        <w:rPr>
          <w:rFonts w:asciiTheme="minorHAnsi" w:hAnsiTheme="minorHAnsi" w:cs="Trebuchet MS"/>
          <w:bCs/>
          <w:color w:val="000000"/>
          <w:sz w:val="22"/>
          <w:szCs w:val="22"/>
          <w:lang w:val="fr-FR"/>
        </w:rPr>
        <w:t>compris jusque 6 mois après la fin du marché.</w:t>
      </w:r>
    </w:p>
    <w:p w14:paraId="70B79754" w14:textId="77777777" w:rsidR="000F32C2" w:rsidRPr="000F32C2" w:rsidRDefault="000F32C2" w:rsidP="00195BD2">
      <w:pPr>
        <w:spacing w:after="160" w:line="259" w:lineRule="auto"/>
        <w:contextualSpacing/>
        <w:jc w:val="both"/>
        <w:rPr>
          <w:rFonts w:asciiTheme="minorHAnsi" w:hAnsiTheme="minorHAnsi" w:cs="Trebuchet MS"/>
          <w:bCs/>
          <w:color w:val="000000"/>
          <w:sz w:val="22"/>
          <w:szCs w:val="22"/>
          <w:lang w:val="fr-FR"/>
        </w:rPr>
      </w:pPr>
      <w:r w:rsidRPr="000F32C2">
        <w:rPr>
          <w:rFonts w:asciiTheme="minorHAnsi" w:hAnsiTheme="minorHAnsi" w:cs="Trebuchet MS"/>
          <w:bCs/>
          <w:color w:val="000000"/>
          <w:sz w:val="22"/>
          <w:szCs w:val="22"/>
          <w:lang w:val="fr-FR"/>
        </w:rPr>
        <w:t>Ils ne peuvent pas être refusés.</w:t>
      </w:r>
    </w:p>
    <w:p w14:paraId="4E357158" w14:textId="77777777" w:rsidR="000F32C2" w:rsidRPr="000F32C2" w:rsidRDefault="000F32C2" w:rsidP="00195BD2">
      <w:pPr>
        <w:spacing w:after="160" w:line="259" w:lineRule="auto"/>
        <w:contextualSpacing/>
        <w:jc w:val="both"/>
        <w:rPr>
          <w:rFonts w:asciiTheme="minorHAnsi" w:hAnsiTheme="minorHAnsi" w:cs="Trebuchet MS"/>
          <w:bCs/>
          <w:color w:val="000000"/>
          <w:sz w:val="22"/>
          <w:szCs w:val="22"/>
          <w:lang w:val="fr-FR"/>
        </w:rPr>
      </w:pPr>
      <w:r w:rsidRPr="000F32C2">
        <w:rPr>
          <w:rFonts w:asciiTheme="minorHAnsi" w:hAnsiTheme="minorHAnsi" w:cs="Trebuchet MS"/>
          <w:bCs/>
          <w:color w:val="000000"/>
          <w:sz w:val="22"/>
          <w:szCs w:val="22"/>
          <w:lang w:val="fr-FR"/>
        </w:rPr>
        <w:t>Leur durée peut excéder la durée prévisionnelle du marché.</w:t>
      </w:r>
    </w:p>
    <w:p w14:paraId="1FEF780F" w14:textId="77777777" w:rsidR="000F32C2" w:rsidRDefault="000F32C2" w:rsidP="00195BD2">
      <w:pPr>
        <w:spacing w:after="160" w:line="259" w:lineRule="auto"/>
        <w:contextualSpacing/>
        <w:jc w:val="both"/>
        <w:rPr>
          <w:rFonts w:asciiTheme="minorHAnsi" w:hAnsiTheme="minorHAnsi" w:cs="Trebuchet MS"/>
          <w:b/>
          <w:bCs/>
          <w:color w:val="000000"/>
          <w:sz w:val="22"/>
          <w:szCs w:val="22"/>
          <w:lang w:val="fr-FR"/>
        </w:rPr>
      </w:pPr>
    </w:p>
    <w:p w14:paraId="04D1F136" w14:textId="408AC678" w:rsidR="000F32C2" w:rsidRPr="000F32C2" w:rsidRDefault="004633EE" w:rsidP="00195BD2">
      <w:pPr>
        <w:spacing w:after="160" w:line="259" w:lineRule="auto"/>
        <w:contextualSpacing/>
        <w:jc w:val="both"/>
        <w:rPr>
          <w:rFonts w:asciiTheme="minorHAnsi" w:hAnsiTheme="minorHAnsi" w:cs="Trebuchet MS"/>
          <w:bCs/>
          <w:color w:val="000000"/>
          <w:sz w:val="22"/>
          <w:szCs w:val="22"/>
          <w:u w:val="single"/>
          <w:lang w:val="fr-FR"/>
        </w:rPr>
      </w:pPr>
      <w:r>
        <w:rPr>
          <w:rFonts w:asciiTheme="minorHAnsi" w:hAnsiTheme="minorHAnsi" w:cs="Trebuchet MS"/>
          <w:bCs/>
          <w:color w:val="000000"/>
          <w:sz w:val="22"/>
          <w:szCs w:val="22"/>
          <w:u w:val="single"/>
          <w:lang w:val="fr-FR"/>
        </w:rPr>
        <w:t>5</w:t>
      </w:r>
      <w:r w:rsidR="000F32C2" w:rsidRPr="000F32C2">
        <w:rPr>
          <w:rFonts w:asciiTheme="minorHAnsi" w:hAnsiTheme="minorHAnsi" w:cs="Trebuchet MS"/>
          <w:bCs/>
          <w:color w:val="000000"/>
          <w:sz w:val="22"/>
          <w:szCs w:val="22"/>
          <w:u w:val="single"/>
          <w:lang w:val="fr-FR"/>
        </w:rPr>
        <w:t>.3- Annulation des bons de commandes</w:t>
      </w:r>
    </w:p>
    <w:p w14:paraId="19D67044" w14:textId="77777777" w:rsidR="000F32C2" w:rsidRPr="000F32C2" w:rsidRDefault="000F32C2" w:rsidP="00195BD2">
      <w:pPr>
        <w:spacing w:after="160" w:line="259" w:lineRule="auto"/>
        <w:contextualSpacing/>
        <w:jc w:val="both"/>
        <w:rPr>
          <w:rFonts w:asciiTheme="minorHAnsi" w:hAnsiTheme="minorHAnsi" w:cs="Trebuchet MS"/>
          <w:bCs/>
          <w:color w:val="000000"/>
          <w:sz w:val="22"/>
          <w:szCs w:val="22"/>
          <w:lang w:val="fr-FR"/>
        </w:rPr>
      </w:pPr>
      <w:r w:rsidRPr="000F32C2">
        <w:rPr>
          <w:rFonts w:asciiTheme="minorHAnsi" w:hAnsiTheme="minorHAnsi" w:cs="Trebuchet MS"/>
          <w:bCs/>
          <w:color w:val="000000"/>
          <w:sz w:val="22"/>
          <w:szCs w:val="22"/>
          <w:lang w:val="fr-FR"/>
        </w:rPr>
        <w:t>Tout bon de commande émis et n’ayant pas fait l’objet d’un début de réalisation résiliation peut être annulé à tout moment par le GPM-Guyane.</w:t>
      </w:r>
    </w:p>
    <w:p w14:paraId="6A328982" w14:textId="56B67914" w:rsidR="000F32C2" w:rsidRDefault="000F32C2" w:rsidP="00195BD2">
      <w:pPr>
        <w:spacing w:after="160" w:line="259" w:lineRule="auto"/>
        <w:contextualSpacing/>
        <w:jc w:val="both"/>
        <w:rPr>
          <w:rFonts w:asciiTheme="minorHAnsi" w:hAnsiTheme="minorHAnsi" w:cs="Trebuchet MS"/>
          <w:bCs/>
          <w:color w:val="000000"/>
          <w:sz w:val="22"/>
          <w:szCs w:val="22"/>
          <w:lang w:val="fr-FR"/>
        </w:rPr>
      </w:pPr>
      <w:r w:rsidRPr="000F32C2">
        <w:rPr>
          <w:rFonts w:asciiTheme="minorHAnsi" w:hAnsiTheme="minorHAnsi" w:cs="Trebuchet MS"/>
          <w:bCs/>
          <w:color w:val="000000"/>
          <w:sz w:val="22"/>
          <w:szCs w:val="22"/>
          <w:lang w:val="fr-FR"/>
        </w:rPr>
        <w:t>En cas d’annulation d’un bon de commande en cours de réalisation, un décompte de résiliation partiel est effectué en appliquant au bon de commande les dispositions prévues à l’article 41 du CCAG PI.</w:t>
      </w:r>
    </w:p>
    <w:p w14:paraId="314FCB2F" w14:textId="77777777" w:rsidR="004633EE" w:rsidRPr="00BA6F31" w:rsidRDefault="004633EE" w:rsidP="00195BD2">
      <w:pPr>
        <w:spacing w:after="160" w:line="259" w:lineRule="auto"/>
        <w:contextualSpacing/>
        <w:jc w:val="both"/>
        <w:rPr>
          <w:rFonts w:asciiTheme="minorHAnsi" w:hAnsiTheme="minorHAnsi" w:cs="Trebuchet MS"/>
          <w:bCs/>
          <w:color w:val="000000"/>
          <w:sz w:val="22"/>
          <w:szCs w:val="22"/>
          <w:lang w:val="fr-FR"/>
        </w:rPr>
      </w:pPr>
    </w:p>
    <w:p w14:paraId="354D5F25" w14:textId="60E1EFB9" w:rsidR="00D625C9" w:rsidRPr="00D625C9" w:rsidRDefault="004633EE" w:rsidP="00195BD2">
      <w:pPr>
        <w:spacing w:after="160" w:line="259" w:lineRule="auto"/>
        <w:contextualSpacing/>
        <w:jc w:val="both"/>
        <w:rPr>
          <w:rFonts w:asciiTheme="minorHAnsi" w:hAnsiTheme="minorHAnsi" w:cs="Trebuchet MS"/>
          <w:bCs/>
          <w:color w:val="000000"/>
          <w:sz w:val="22"/>
          <w:szCs w:val="22"/>
          <w:u w:val="single"/>
          <w:lang w:val="fr-FR"/>
        </w:rPr>
      </w:pPr>
      <w:r>
        <w:rPr>
          <w:rFonts w:asciiTheme="minorHAnsi" w:hAnsiTheme="minorHAnsi" w:cs="Trebuchet MS"/>
          <w:bCs/>
          <w:color w:val="000000"/>
          <w:sz w:val="22"/>
          <w:szCs w:val="22"/>
          <w:u w:val="single"/>
          <w:lang w:val="fr-FR"/>
        </w:rPr>
        <w:t>5</w:t>
      </w:r>
      <w:r w:rsidR="00D625C9" w:rsidRPr="00D625C9">
        <w:rPr>
          <w:rFonts w:asciiTheme="minorHAnsi" w:hAnsiTheme="minorHAnsi" w:cs="Trebuchet MS"/>
          <w:bCs/>
          <w:color w:val="000000"/>
          <w:sz w:val="22"/>
          <w:szCs w:val="22"/>
          <w:u w:val="single"/>
          <w:lang w:val="fr-FR"/>
        </w:rPr>
        <w:t>.4- Suivi du marché</w:t>
      </w:r>
    </w:p>
    <w:p w14:paraId="7D8FACD0" w14:textId="4141EBAC" w:rsidR="00D625C9" w:rsidRPr="000F32C2" w:rsidRDefault="00D625C9" w:rsidP="00195BD2">
      <w:pPr>
        <w:spacing w:after="160" w:line="259" w:lineRule="auto"/>
        <w:contextualSpacing/>
        <w:jc w:val="both"/>
        <w:rPr>
          <w:rFonts w:asciiTheme="minorHAnsi" w:hAnsiTheme="minorHAnsi" w:cs="Trebuchet MS"/>
          <w:bCs/>
          <w:color w:val="000000"/>
          <w:sz w:val="22"/>
          <w:szCs w:val="22"/>
          <w:lang w:val="fr-FR"/>
        </w:rPr>
      </w:pPr>
      <w:r w:rsidRPr="00D625C9">
        <w:rPr>
          <w:rFonts w:asciiTheme="minorHAnsi" w:hAnsiTheme="minorHAnsi" w:cs="Trebuchet MS"/>
          <w:bCs/>
          <w:color w:val="000000"/>
          <w:sz w:val="22"/>
          <w:szCs w:val="22"/>
          <w:lang w:val="fr-FR"/>
        </w:rPr>
        <w:t>Au titre de l’UO</w:t>
      </w:r>
      <w:r w:rsidR="00195BD2">
        <w:rPr>
          <w:rFonts w:asciiTheme="minorHAnsi" w:hAnsiTheme="minorHAnsi" w:cs="Trebuchet MS"/>
          <w:bCs/>
          <w:color w:val="000000"/>
          <w:sz w:val="22"/>
          <w:szCs w:val="22"/>
          <w:lang w:val="fr-FR"/>
        </w:rPr>
        <w:t>7 l</w:t>
      </w:r>
      <w:r w:rsidRPr="00D625C9">
        <w:rPr>
          <w:rFonts w:asciiTheme="minorHAnsi" w:hAnsiTheme="minorHAnsi" w:cs="Trebuchet MS"/>
          <w:bCs/>
          <w:color w:val="000000"/>
          <w:sz w:val="22"/>
          <w:szCs w:val="22"/>
          <w:lang w:val="fr-FR"/>
        </w:rPr>
        <w:t xml:space="preserve">e titulaire fournit un bilan cumulé des prestations </w:t>
      </w:r>
      <w:r w:rsidR="00195BD2">
        <w:rPr>
          <w:rFonts w:asciiTheme="minorHAnsi" w:hAnsiTheme="minorHAnsi" w:cs="Trebuchet MS"/>
          <w:bCs/>
          <w:color w:val="000000"/>
          <w:sz w:val="22"/>
          <w:szCs w:val="22"/>
          <w:lang w:val="fr-FR"/>
        </w:rPr>
        <w:t>1</w:t>
      </w:r>
      <w:r w:rsidRPr="00D625C9">
        <w:rPr>
          <w:rFonts w:asciiTheme="minorHAnsi" w:hAnsiTheme="minorHAnsi" w:cs="Trebuchet MS"/>
          <w:bCs/>
          <w:color w:val="000000"/>
          <w:sz w:val="22"/>
          <w:szCs w:val="22"/>
          <w:lang w:val="fr-FR"/>
        </w:rPr>
        <w:t xml:space="preserve"> mois avant la fin du marché</w:t>
      </w:r>
    </w:p>
    <w:p w14:paraId="2F690677" w14:textId="120D6414" w:rsidR="0028451E" w:rsidRDefault="0028451E" w:rsidP="00195BD2">
      <w:pPr>
        <w:widowControl w:val="0"/>
        <w:autoSpaceDE w:val="0"/>
        <w:autoSpaceDN w:val="0"/>
        <w:adjustRightInd w:val="0"/>
        <w:jc w:val="both"/>
        <w:rPr>
          <w:rFonts w:asciiTheme="minorHAnsi" w:hAnsiTheme="minorHAnsi" w:cs="Times"/>
          <w:color w:val="000000"/>
          <w:sz w:val="22"/>
          <w:szCs w:val="22"/>
          <w:lang w:val="fr-FR"/>
        </w:rPr>
      </w:pPr>
    </w:p>
    <w:p w14:paraId="7E8661B8" w14:textId="79122D56" w:rsidR="00BA6F31" w:rsidRPr="00BA6F31" w:rsidRDefault="004633EE" w:rsidP="00195BD2">
      <w:pPr>
        <w:widowControl w:val="0"/>
        <w:autoSpaceDE w:val="0"/>
        <w:autoSpaceDN w:val="0"/>
        <w:adjustRightInd w:val="0"/>
        <w:jc w:val="both"/>
        <w:rPr>
          <w:rFonts w:asciiTheme="minorHAnsi" w:hAnsiTheme="minorHAnsi" w:cs="Times"/>
          <w:bCs/>
          <w:iCs/>
          <w:color w:val="000000"/>
          <w:sz w:val="22"/>
          <w:szCs w:val="22"/>
          <w:u w:val="single"/>
          <w:lang w:val="fr-FR"/>
        </w:rPr>
      </w:pPr>
      <w:r>
        <w:rPr>
          <w:rFonts w:asciiTheme="minorHAnsi" w:hAnsiTheme="minorHAnsi" w:cs="Times"/>
          <w:bCs/>
          <w:iCs/>
          <w:color w:val="000000"/>
          <w:sz w:val="22"/>
          <w:szCs w:val="22"/>
          <w:u w:val="single"/>
          <w:lang w:val="fr-FR"/>
        </w:rPr>
        <w:t>5</w:t>
      </w:r>
      <w:r w:rsidR="00BA6F31">
        <w:rPr>
          <w:rFonts w:asciiTheme="minorHAnsi" w:hAnsiTheme="minorHAnsi" w:cs="Times"/>
          <w:bCs/>
          <w:iCs/>
          <w:color w:val="000000"/>
          <w:sz w:val="22"/>
          <w:szCs w:val="22"/>
          <w:u w:val="single"/>
          <w:lang w:val="fr-FR"/>
        </w:rPr>
        <w:t>.5</w:t>
      </w:r>
      <w:r w:rsidR="00BA6F31" w:rsidRPr="00BA6F31">
        <w:rPr>
          <w:rFonts w:asciiTheme="minorHAnsi" w:hAnsiTheme="minorHAnsi" w:cs="Times"/>
          <w:bCs/>
          <w:iCs/>
          <w:color w:val="000000"/>
          <w:sz w:val="22"/>
          <w:szCs w:val="22"/>
          <w:u w:val="single"/>
          <w:lang w:val="fr-FR"/>
        </w:rPr>
        <w:t xml:space="preserve"> - Obligation relatives à la démarche MASE</w:t>
      </w:r>
    </w:p>
    <w:p w14:paraId="45091F07" w14:textId="77777777" w:rsidR="007561C4" w:rsidRPr="007561C4" w:rsidRDefault="007561C4" w:rsidP="007561C4">
      <w:pPr>
        <w:rPr>
          <w:rFonts w:asciiTheme="minorHAnsi" w:hAnsiTheme="minorHAnsi" w:cstheme="minorHAnsi"/>
          <w:i/>
          <w:color w:val="212121"/>
          <w:sz w:val="22"/>
          <w:szCs w:val="22"/>
          <w:lang w:val="fr-FR" w:eastAsia="fr-FR"/>
        </w:rPr>
      </w:pPr>
      <w:r w:rsidRPr="007561C4">
        <w:rPr>
          <w:rFonts w:asciiTheme="minorHAnsi" w:hAnsiTheme="minorHAnsi" w:cstheme="minorHAnsi"/>
          <w:i/>
          <w:color w:val="212121"/>
          <w:sz w:val="22"/>
          <w:szCs w:val="22"/>
          <w:lang w:val="fr-FR" w:eastAsia="fr-FR"/>
        </w:rPr>
        <w:t>« Le site du Grand Port Maritime est certifié MASE, ce qui implique un haut niveau de management de la Sécurité, et ce qui a des implications très fortes sur le titulaire du marché, ses éventuels co-traitants, ses éventuels sous-traitants et fournisseurs, et les intervenants.</w:t>
      </w:r>
    </w:p>
    <w:p w14:paraId="09F82437" w14:textId="77777777" w:rsidR="007561C4" w:rsidRPr="007561C4" w:rsidRDefault="007561C4" w:rsidP="007561C4">
      <w:pPr>
        <w:rPr>
          <w:rFonts w:asciiTheme="minorHAnsi" w:hAnsiTheme="minorHAnsi" w:cstheme="minorHAnsi"/>
          <w:color w:val="212121"/>
          <w:sz w:val="22"/>
          <w:szCs w:val="22"/>
          <w:lang w:val="fr-FR" w:eastAsia="fr-FR"/>
        </w:rPr>
      </w:pPr>
    </w:p>
    <w:p w14:paraId="0F920F33" w14:textId="77777777" w:rsidR="007561C4" w:rsidRPr="007561C4" w:rsidRDefault="007561C4" w:rsidP="007561C4">
      <w:p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Pour cela, il sera demandé :</w:t>
      </w:r>
    </w:p>
    <w:p w14:paraId="715DDA5C" w14:textId="77777777" w:rsidR="007561C4" w:rsidRPr="007561C4" w:rsidRDefault="007561C4" w:rsidP="007561C4">
      <w:pPr>
        <w:rPr>
          <w:rFonts w:asciiTheme="minorHAnsi" w:hAnsiTheme="minorHAnsi" w:cstheme="minorHAnsi"/>
          <w:color w:val="212121"/>
          <w:sz w:val="22"/>
          <w:szCs w:val="22"/>
          <w:lang w:val="fr-FR" w:eastAsia="fr-FR"/>
        </w:rPr>
      </w:pPr>
    </w:p>
    <w:p w14:paraId="388EFC86" w14:textId="09732D24"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Une implication autant que nécessaire en fonction du contexte dans l’établissement, selon le cas, soit du Plan de Prévention, soit du Plan Général de Coordination en matière de Sécurité et de Protection de la Santé (PGCSPS), ou soit enfin du Plan Particulier de Sécurité et de Protection de la Santé (PPSPS), puis, par la suite, dans le respect des règles et des moyens de prévention identifiés.</w:t>
      </w:r>
    </w:p>
    <w:p w14:paraId="607A7951" w14:textId="3FA67F1D"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L’application totale des procédures internes de l’intervenant (DUERP, notamment), si elles existent, et l’application totale des règles de prévention communiquées par le GPM-Guyane en plus des règles de prévention vues supra.</w:t>
      </w:r>
    </w:p>
    <w:p w14:paraId="558D140E" w14:textId="7307EB05"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lastRenderedPageBreak/>
        <w:t>La connaissance et l’application de toutes les exigences légales et réglementaires applicables à la prestation.</w:t>
      </w:r>
    </w:p>
    <w:p w14:paraId="2047520D" w14:textId="10B27F01"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Une mise en place d’une surveillance effective et permanente de tous les aspects du chantier par des personnes compétentes, impliquées et maitrisant les outils de prévention prévus.</w:t>
      </w:r>
    </w:p>
    <w:p w14:paraId="6B2384F4" w14:textId="022F53BA"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La formation efficace et vérifiée des intervenants de tous niveaux à l’ensemble de ces règles.</w:t>
      </w:r>
    </w:p>
    <w:p w14:paraId="4CB06260" w14:textId="4E2CEB06"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 xml:space="preserve">Une remontée systématique auprès du GPM-Guyane de tous les incidents, </w:t>
      </w:r>
      <w:proofErr w:type="gramStart"/>
      <w:r w:rsidRPr="007561C4">
        <w:rPr>
          <w:rFonts w:asciiTheme="minorHAnsi" w:hAnsiTheme="minorHAnsi" w:cstheme="minorHAnsi"/>
          <w:color w:val="212121"/>
          <w:sz w:val="22"/>
          <w:szCs w:val="22"/>
          <w:lang w:val="fr-FR" w:eastAsia="fr-FR"/>
        </w:rPr>
        <w:t>presqu'accidents</w:t>
      </w:r>
      <w:proofErr w:type="gramEnd"/>
      <w:r w:rsidRPr="007561C4">
        <w:rPr>
          <w:rFonts w:asciiTheme="minorHAnsi" w:hAnsiTheme="minorHAnsi" w:cstheme="minorHAnsi"/>
          <w:color w:val="212121"/>
          <w:sz w:val="22"/>
          <w:szCs w:val="22"/>
          <w:lang w:val="fr-FR" w:eastAsia="fr-FR"/>
        </w:rPr>
        <w:t xml:space="preserve"> et accidents survenus au cours du chantier que ce soit sur l’emprise ou à l’extérieur dès lors qu’ils sont en relation avec la prestation.</w:t>
      </w:r>
    </w:p>
    <w:p w14:paraId="25BADFB5" w14:textId="5FBC0CFD"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Une participation systématique à toutes les enquêtes ou analyses, en vue d’améliorer la prévention.</w:t>
      </w:r>
    </w:p>
    <w:p w14:paraId="0D24ECA3" w14:textId="70BB1029"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La tenue des indicateurs prévus ou la transmission d'informations permettant au GPM-Guyane de les tenir (voir tableau des indicateurs à compléter).</w:t>
      </w:r>
    </w:p>
    <w:p w14:paraId="5C96E070" w14:textId="4A2909B2" w:rsidR="007561C4" w:rsidRPr="007561C4" w:rsidRDefault="007561C4" w:rsidP="007561C4">
      <w:pPr>
        <w:pStyle w:val="Paragraphedeliste"/>
        <w:numPr>
          <w:ilvl w:val="2"/>
          <w:numId w:val="42"/>
        </w:num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Un bilan écrit en fin de chantier des aspects sécurité reprenant l’ensemble des points vus plus haut (voir bilan qualitatif).</w:t>
      </w:r>
    </w:p>
    <w:p w14:paraId="232CFD82" w14:textId="77777777" w:rsidR="007561C4" w:rsidRPr="007561C4" w:rsidRDefault="007561C4" w:rsidP="007561C4">
      <w:pPr>
        <w:rPr>
          <w:rFonts w:asciiTheme="minorHAnsi" w:hAnsiTheme="minorHAnsi" w:cstheme="minorHAnsi"/>
          <w:color w:val="212121"/>
          <w:sz w:val="22"/>
          <w:szCs w:val="22"/>
          <w:lang w:val="fr-FR" w:eastAsia="fr-FR"/>
        </w:rPr>
      </w:pPr>
      <w:r w:rsidRPr="007561C4">
        <w:rPr>
          <w:rFonts w:asciiTheme="minorHAnsi" w:hAnsiTheme="minorHAnsi" w:cstheme="minorHAnsi"/>
          <w:color w:val="212121"/>
          <w:sz w:val="22"/>
          <w:szCs w:val="22"/>
          <w:lang w:val="fr-FR" w:eastAsia="fr-FR"/>
        </w:rPr>
        <w:t>Cette clause contractuelle est applicable si nécessaire.</w:t>
      </w:r>
    </w:p>
    <w:p w14:paraId="0F64BB42" w14:textId="77777777" w:rsidR="003B72F9" w:rsidRPr="007561C4" w:rsidRDefault="003B72F9" w:rsidP="003B72F9">
      <w:pPr>
        <w:rPr>
          <w:rFonts w:asciiTheme="minorHAnsi" w:hAnsiTheme="minorHAnsi" w:cstheme="minorHAnsi"/>
          <w:color w:val="212121"/>
          <w:sz w:val="22"/>
          <w:szCs w:val="22"/>
          <w:lang w:val="fr-FR" w:eastAsia="fr-FR"/>
        </w:rPr>
      </w:pPr>
      <w:r w:rsidRPr="007561C4">
        <w:rPr>
          <w:rFonts w:asciiTheme="minorHAnsi" w:hAnsiTheme="minorHAnsi" w:cstheme="minorHAnsi"/>
          <w:iCs/>
          <w:color w:val="212121"/>
          <w:sz w:val="22"/>
          <w:szCs w:val="22"/>
          <w:lang w:val="fr-FR" w:eastAsia="fr-FR"/>
        </w:rPr>
        <w:t>Tout manquement à ces demandes pourra être selon les cas, soit être sanctionné financièrement selon les modalités prévues au chapitre « pénalités », soit provoquer un arrêt instantané de la prestation, avec impact sur les délais aux torts du prestataire, soit enfin, en cas de manquements répétés pourront faire l’objet d’une résiliation du marché aux torts du titulaire avec ou sans mise en demeure en fonction de la gravité des manquements. Les deux derniers points font partie du processus de réception du chantier »</w:t>
      </w:r>
    </w:p>
    <w:p w14:paraId="61D81C11" w14:textId="77777777" w:rsidR="00195BD2" w:rsidRPr="00BA6F31" w:rsidRDefault="00195BD2" w:rsidP="00F46A23">
      <w:pPr>
        <w:widowControl w:val="0"/>
        <w:autoSpaceDE w:val="0"/>
        <w:autoSpaceDN w:val="0"/>
        <w:adjustRightInd w:val="0"/>
        <w:jc w:val="both"/>
        <w:rPr>
          <w:rFonts w:asciiTheme="minorHAnsi" w:hAnsiTheme="minorHAnsi" w:cs="Times"/>
          <w:color w:val="000000"/>
          <w:sz w:val="22"/>
          <w:szCs w:val="22"/>
          <w:lang w:val="fr-FR"/>
        </w:rPr>
      </w:pPr>
    </w:p>
    <w:p w14:paraId="1C4F7400" w14:textId="77777777" w:rsidR="00BA6F31" w:rsidRPr="00B037B4" w:rsidRDefault="00BA6F31" w:rsidP="00BA6F31">
      <w:pPr>
        <w:spacing w:after="160" w:line="259" w:lineRule="auto"/>
        <w:contextualSpacing/>
        <w:rPr>
          <w:rFonts w:ascii="Calibri" w:eastAsia="Calibri" w:hAnsi="Calibri" w:cs="Calibri"/>
          <w:sz w:val="22"/>
          <w:lang w:val="fr-FR"/>
        </w:rPr>
      </w:pPr>
    </w:p>
    <w:p w14:paraId="2F21D441" w14:textId="54C7A06D" w:rsidR="00BA6F31" w:rsidRPr="00987851" w:rsidRDefault="00BA6F31" w:rsidP="00BA6F31">
      <w:pPr>
        <w:shd w:val="clear" w:color="auto" w:fill="8496B0"/>
        <w:spacing w:after="160" w:line="259" w:lineRule="auto"/>
        <w:contextualSpacing/>
        <w:rPr>
          <w:rFonts w:ascii="Calibri" w:eastAsia="Calibri" w:hAnsi="Calibri" w:cs="Calibri"/>
          <w:b/>
          <w:sz w:val="24"/>
          <w:szCs w:val="24"/>
          <w:lang w:val="fr-FR"/>
        </w:rPr>
      </w:pPr>
      <w:bookmarkStart w:id="20" w:name="_Hlk187058879"/>
      <w:r w:rsidRPr="00987851">
        <w:rPr>
          <w:rFonts w:ascii="Calibri" w:eastAsia="Calibri" w:hAnsi="Calibri" w:cs="Calibri"/>
          <w:b/>
          <w:sz w:val="24"/>
          <w:szCs w:val="24"/>
          <w:lang w:val="fr-FR"/>
        </w:rPr>
        <w:t>ARTICLE</w:t>
      </w:r>
      <w:r>
        <w:rPr>
          <w:rFonts w:ascii="Calibri" w:eastAsia="Calibri" w:hAnsi="Calibri" w:cs="Calibri"/>
          <w:b/>
          <w:sz w:val="24"/>
          <w:szCs w:val="24"/>
          <w:lang w:val="fr-FR"/>
        </w:rPr>
        <w:t xml:space="preserve"> </w:t>
      </w:r>
      <w:r w:rsidR="004633EE">
        <w:rPr>
          <w:rFonts w:ascii="Calibri" w:eastAsia="Calibri" w:hAnsi="Calibri" w:cs="Calibri"/>
          <w:b/>
          <w:sz w:val="24"/>
          <w:szCs w:val="24"/>
          <w:lang w:val="fr-FR"/>
        </w:rPr>
        <w:t>6</w:t>
      </w:r>
      <w:r w:rsidRPr="00987851">
        <w:rPr>
          <w:rFonts w:ascii="Calibri" w:eastAsia="Calibri" w:hAnsi="Calibri" w:cs="Calibri"/>
          <w:b/>
          <w:sz w:val="24"/>
          <w:szCs w:val="24"/>
          <w:lang w:val="fr-FR"/>
        </w:rPr>
        <w:t xml:space="preserve">- </w:t>
      </w:r>
      <w:r>
        <w:rPr>
          <w:rFonts w:ascii="Calibri" w:eastAsia="Calibri" w:hAnsi="Calibri" w:cs="Calibri"/>
          <w:b/>
          <w:sz w:val="24"/>
          <w:szCs w:val="24"/>
          <w:lang w:val="fr-FR"/>
        </w:rPr>
        <w:t xml:space="preserve">   </w:t>
      </w:r>
      <w:r>
        <w:rPr>
          <w:rFonts w:asciiTheme="minorHAnsi" w:hAnsiTheme="minorHAnsi" w:cs="Trebuchet MS"/>
          <w:b/>
          <w:bCs/>
          <w:color w:val="000000"/>
          <w:sz w:val="24"/>
          <w:szCs w:val="24"/>
          <w:lang w:val="fr-FR"/>
        </w:rPr>
        <w:t>QUALITÉ DES PRESTATIONS</w:t>
      </w:r>
      <w:r w:rsidRPr="002D05EA">
        <w:rPr>
          <w:rFonts w:asciiTheme="minorHAnsi" w:hAnsiTheme="minorHAnsi" w:cs="Trebuchet MS"/>
          <w:b/>
          <w:bCs/>
          <w:color w:val="000000"/>
          <w:sz w:val="22"/>
          <w:szCs w:val="22"/>
          <w:lang w:val="fr-FR"/>
        </w:rPr>
        <w:t xml:space="preserve"> </w:t>
      </w:r>
    </w:p>
    <w:p w14:paraId="3FD89A8E" w14:textId="77777777" w:rsidR="00BA6F31" w:rsidRPr="002D05EA" w:rsidRDefault="00BA6F31" w:rsidP="00BA6F31">
      <w:pPr>
        <w:widowControl w:val="0"/>
        <w:autoSpaceDE w:val="0"/>
        <w:autoSpaceDN w:val="0"/>
        <w:adjustRightInd w:val="0"/>
        <w:jc w:val="both"/>
        <w:rPr>
          <w:rFonts w:asciiTheme="minorHAnsi" w:hAnsiTheme="minorHAnsi" w:cs="Times"/>
          <w:color w:val="000000"/>
          <w:sz w:val="22"/>
          <w:szCs w:val="22"/>
          <w:lang w:val="fr-FR"/>
        </w:rPr>
      </w:pPr>
    </w:p>
    <w:bookmarkEnd w:id="20"/>
    <w:p w14:paraId="73F544C4" w14:textId="0E8FD310" w:rsidR="00BA6F31" w:rsidRPr="00BA6F31"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BA6F31">
        <w:rPr>
          <w:rFonts w:asciiTheme="minorHAnsi" w:hAnsiTheme="minorHAnsi" w:cs="Times"/>
          <w:color w:val="000000"/>
          <w:sz w:val="22"/>
          <w:szCs w:val="22"/>
          <w:lang w:val="fr-FR"/>
        </w:rPr>
        <w:t>Les prestations doivent être conformes aux stipulations du marché, aux prescriptions et aux normes applicables aux prestations de conseil,</w:t>
      </w:r>
      <w:r w:rsidR="00195BD2">
        <w:rPr>
          <w:rFonts w:asciiTheme="minorHAnsi" w:hAnsiTheme="minorHAnsi" w:cs="Times"/>
          <w:color w:val="000000"/>
          <w:sz w:val="22"/>
          <w:szCs w:val="22"/>
          <w:lang w:val="fr-FR"/>
        </w:rPr>
        <w:t xml:space="preserve"> de système d’information,</w:t>
      </w:r>
      <w:r w:rsidRPr="00BA6F31">
        <w:rPr>
          <w:rFonts w:asciiTheme="minorHAnsi" w:hAnsiTheme="minorHAnsi" w:cs="Times"/>
          <w:color w:val="000000"/>
          <w:sz w:val="22"/>
          <w:szCs w:val="22"/>
          <w:lang w:val="fr-FR"/>
        </w:rPr>
        <w:t xml:space="preserve"> de suivi réglementaire et d’accompagnement </w:t>
      </w:r>
      <w:r w:rsidR="00195BD2">
        <w:rPr>
          <w:rFonts w:asciiTheme="minorHAnsi" w:hAnsiTheme="minorHAnsi" w:cs="Times"/>
          <w:color w:val="000000"/>
          <w:sz w:val="22"/>
          <w:szCs w:val="22"/>
          <w:lang w:val="fr-FR"/>
        </w:rPr>
        <w:t xml:space="preserve">technique et financier </w:t>
      </w:r>
      <w:r w:rsidRPr="00BA6F31">
        <w:rPr>
          <w:rFonts w:asciiTheme="minorHAnsi" w:hAnsiTheme="minorHAnsi" w:cs="Times"/>
          <w:color w:val="000000"/>
          <w:sz w:val="22"/>
          <w:szCs w:val="22"/>
          <w:lang w:val="fr-FR"/>
        </w:rPr>
        <w:t>pendant toute la durée du marché.</w:t>
      </w:r>
    </w:p>
    <w:p w14:paraId="235C0F23" w14:textId="4629BC80" w:rsidR="00BA6F31" w:rsidRPr="00BA6F31"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BA6F31">
        <w:rPr>
          <w:rFonts w:asciiTheme="minorHAnsi" w:hAnsiTheme="minorHAnsi" w:cs="Times"/>
          <w:color w:val="000000"/>
          <w:sz w:val="22"/>
          <w:szCs w:val="22"/>
          <w:lang w:val="fr-FR"/>
        </w:rPr>
        <w:t>Le prestataire s’engage à fournir de</w:t>
      </w:r>
      <w:r>
        <w:rPr>
          <w:rFonts w:asciiTheme="minorHAnsi" w:hAnsiTheme="minorHAnsi" w:cs="Times"/>
          <w:color w:val="000000"/>
          <w:sz w:val="22"/>
          <w:szCs w:val="22"/>
          <w:lang w:val="fr-FR"/>
        </w:rPr>
        <w:t>s</w:t>
      </w:r>
      <w:r w:rsidRPr="00BA6F31">
        <w:rPr>
          <w:rFonts w:asciiTheme="minorHAnsi" w:hAnsiTheme="minorHAnsi" w:cs="Times"/>
          <w:color w:val="000000"/>
          <w:sz w:val="22"/>
          <w:szCs w:val="22"/>
          <w:lang w:val="fr-FR"/>
        </w:rPr>
        <w:t xml:space="preserve"> prestations de qualité dans le respect les règles de l’art, aux exigences du code de déontologie équivalent à celui des experts comptables et/ou commissaires aux comptes.</w:t>
      </w:r>
    </w:p>
    <w:p w14:paraId="1DBD75FA" w14:textId="3AB9946A" w:rsidR="00BA6F31"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BA6F31">
        <w:rPr>
          <w:rFonts w:asciiTheme="minorHAnsi" w:hAnsiTheme="minorHAnsi" w:cs="Times"/>
          <w:color w:val="000000"/>
          <w:sz w:val="22"/>
          <w:szCs w:val="22"/>
          <w:lang w:val="fr-FR"/>
        </w:rPr>
        <w:t>Il est donc convenu entre les parties, que si les normes, textes et lois venaient à changer, le titulaire devrait les appliquer et les respecter dès leurs dates d’applications.</w:t>
      </w:r>
    </w:p>
    <w:p w14:paraId="7C7F70FC" w14:textId="77777777" w:rsidR="00195BD2" w:rsidRPr="00BA6F31" w:rsidRDefault="00195BD2" w:rsidP="00BA6F31">
      <w:pPr>
        <w:widowControl w:val="0"/>
        <w:autoSpaceDE w:val="0"/>
        <w:autoSpaceDN w:val="0"/>
        <w:adjustRightInd w:val="0"/>
        <w:jc w:val="both"/>
        <w:rPr>
          <w:rFonts w:asciiTheme="minorHAnsi" w:hAnsiTheme="minorHAnsi" w:cs="Times"/>
          <w:color w:val="000000"/>
          <w:sz w:val="22"/>
          <w:szCs w:val="22"/>
          <w:lang w:val="fr-FR"/>
        </w:rPr>
      </w:pPr>
    </w:p>
    <w:p w14:paraId="40FDD060" w14:textId="51569A5E" w:rsidR="00BA6F31" w:rsidRDefault="00BA6F31" w:rsidP="00BA6F31">
      <w:pPr>
        <w:widowControl w:val="0"/>
        <w:autoSpaceDE w:val="0"/>
        <w:autoSpaceDN w:val="0"/>
        <w:adjustRightInd w:val="0"/>
        <w:jc w:val="both"/>
        <w:rPr>
          <w:rFonts w:asciiTheme="minorHAnsi" w:hAnsiTheme="minorHAnsi" w:cs="Times"/>
          <w:color w:val="000000"/>
          <w:sz w:val="22"/>
          <w:szCs w:val="22"/>
          <w:lang w:val="fr-FR"/>
        </w:rPr>
      </w:pPr>
      <w:bookmarkStart w:id="21" w:name="_Hlk187058981"/>
    </w:p>
    <w:p w14:paraId="6E51CEB6" w14:textId="1A383CC0" w:rsidR="00BA6F31" w:rsidRPr="00987851" w:rsidRDefault="00BA6F31" w:rsidP="00BA6F31">
      <w:pPr>
        <w:shd w:val="clear" w:color="auto" w:fill="8496B0"/>
        <w:spacing w:after="160" w:line="259" w:lineRule="auto"/>
        <w:contextualSpacing/>
        <w:rPr>
          <w:rFonts w:ascii="Calibri" w:eastAsia="Calibri" w:hAnsi="Calibri" w:cs="Calibri"/>
          <w:b/>
          <w:sz w:val="24"/>
          <w:szCs w:val="24"/>
          <w:lang w:val="fr-FR"/>
        </w:rPr>
      </w:pPr>
      <w:r w:rsidRPr="00987851">
        <w:rPr>
          <w:rFonts w:ascii="Calibri" w:eastAsia="Calibri" w:hAnsi="Calibri" w:cs="Calibri"/>
          <w:b/>
          <w:sz w:val="24"/>
          <w:szCs w:val="24"/>
          <w:lang w:val="fr-FR"/>
        </w:rPr>
        <w:t>ARTICLE</w:t>
      </w:r>
      <w:r>
        <w:rPr>
          <w:rFonts w:ascii="Calibri" w:eastAsia="Calibri" w:hAnsi="Calibri" w:cs="Calibri"/>
          <w:b/>
          <w:sz w:val="24"/>
          <w:szCs w:val="24"/>
          <w:lang w:val="fr-FR"/>
        </w:rPr>
        <w:t xml:space="preserve"> </w:t>
      </w:r>
      <w:r w:rsidR="004633EE">
        <w:rPr>
          <w:rFonts w:ascii="Calibri" w:eastAsia="Calibri" w:hAnsi="Calibri" w:cs="Calibri"/>
          <w:b/>
          <w:sz w:val="24"/>
          <w:szCs w:val="24"/>
          <w:lang w:val="fr-FR"/>
        </w:rPr>
        <w:t>7</w:t>
      </w:r>
      <w:r w:rsidRPr="00987851">
        <w:rPr>
          <w:rFonts w:ascii="Calibri" w:eastAsia="Calibri" w:hAnsi="Calibri" w:cs="Calibri"/>
          <w:b/>
          <w:sz w:val="24"/>
          <w:szCs w:val="24"/>
          <w:lang w:val="fr-FR"/>
        </w:rPr>
        <w:t xml:space="preserve"> - </w:t>
      </w:r>
      <w:r>
        <w:rPr>
          <w:rFonts w:ascii="Calibri" w:eastAsia="Calibri" w:hAnsi="Calibri" w:cs="Calibri"/>
          <w:b/>
          <w:sz w:val="24"/>
          <w:szCs w:val="24"/>
          <w:lang w:val="fr-FR"/>
        </w:rPr>
        <w:t xml:space="preserve">   </w:t>
      </w:r>
      <w:r>
        <w:rPr>
          <w:rFonts w:asciiTheme="minorHAnsi" w:hAnsiTheme="minorHAnsi" w:cs="Trebuchet MS"/>
          <w:b/>
          <w:bCs/>
          <w:color w:val="000000"/>
          <w:sz w:val="24"/>
          <w:szCs w:val="24"/>
          <w:lang w:val="fr-FR"/>
        </w:rPr>
        <w:t>PRÉSENTATION MENSUELLE DU TABLEAU SYNTHÉTIQUE DE SUIVI DES SERVICES FAITS</w:t>
      </w:r>
    </w:p>
    <w:bookmarkEnd w:id="21"/>
    <w:p w14:paraId="53741F17" w14:textId="77777777" w:rsidR="00BA6F31" w:rsidRPr="002D05EA" w:rsidRDefault="00BA6F31" w:rsidP="00BA6F31">
      <w:pPr>
        <w:widowControl w:val="0"/>
        <w:autoSpaceDE w:val="0"/>
        <w:autoSpaceDN w:val="0"/>
        <w:adjustRightInd w:val="0"/>
        <w:jc w:val="both"/>
        <w:rPr>
          <w:rFonts w:asciiTheme="minorHAnsi" w:hAnsiTheme="minorHAnsi" w:cs="Times"/>
          <w:color w:val="000000"/>
          <w:sz w:val="22"/>
          <w:szCs w:val="22"/>
          <w:lang w:val="fr-FR"/>
        </w:rPr>
      </w:pPr>
    </w:p>
    <w:p w14:paraId="4DB9A828" w14:textId="77777777" w:rsidR="00BA6F31" w:rsidRPr="00195BD2"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195BD2">
        <w:rPr>
          <w:rFonts w:asciiTheme="minorHAnsi" w:hAnsiTheme="minorHAnsi" w:cs="Times"/>
          <w:color w:val="000000"/>
          <w:sz w:val="22"/>
          <w:szCs w:val="22"/>
          <w:lang w:val="fr-FR"/>
        </w:rPr>
        <w:t>Le titulaire remet à la fin du mois un tableau reprenant l’ensemble des exigences, des critères et des niveaux et indiquant les niveaux obtenus dans le mois pour ses prestations au regard de chaque ligne. Les tableaux sont à construire par le Titulaire.</w:t>
      </w:r>
    </w:p>
    <w:p w14:paraId="6674F01A" w14:textId="77777777" w:rsidR="00BA6F31" w:rsidRPr="00195BD2"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195BD2">
        <w:rPr>
          <w:rFonts w:asciiTheme="minorHAnsi" w:hAnsiTheme="minorHAnsi" w:cs="Times"/>
          <w:color w:val="000000"/>
          <w:sz w:val="22"/>
          <w:szCs w:val="22"/>
          <w:lang w:val="fr-FR"/>
        </w:rPr>
        <w:t>Il conserve par devers lui l’ensemble des éléments qui lui ont permis de calculer les résultats obtenus.</w:t>
      </w:r>
    </w:p>
    <w:p w14:paraId="2F2C1307" w14:textId="77777777" w:rsidR="00BA6F31" w:rsidRPr="00195BD2"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195BD2">
        <w:rPr>
          <w:rFonts w:asciiTheme="minorHAnsi" w:hAnsiTheme="minorHAnsi" w:cs="Times"/>
          <w:color w:val="000000"/>
          <w:sz w:val="22"/>
          <w:szCs w:val="22"/>
          <w:lang w:val="fr-FR"/>
        </w:rPr>
        <w:t>Le pouvoir adjudicateur, s’il est d’accord avec les niveaux signe le tableau synthétique de suivi des services faits qui devient dès lors une attestation de service fait</w:t>
      </w:r>
    </w:p>
    <w:p w14:paraId="48E2B781" w14:textId="77777777" w:rsidR="00BA6F31" w:rsidRPr="00195BD2"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195BD2">
        <w:rPr>
          <w:rFonts w:asciiTheme="minorHAnsi" w:hAnsiTheme="minorHAnsi" w:cs="Times"/>
          <w:color w:val="000000"/>
          <w:sz w:val="22"/>
          <w:szCs w:val="22"/>
          <w:lang w:val="fr-FR"/>
        </w:rPr>
        <w:t>En cas de non-obtention des niveaux attendus, les pénalités prévues à l’article correspondant de ce cahier des charges sont applicables sans discussion. Le tableau synthétique de suivi des services n’est alors signé que sur présentation des avoirs correspondant aux pénalités, et ce sans qu’il soit nécessaire au pouvoir adjudicateur d’émettre de demande sous forme de lettre ou courriel pour l’application de ces pénalités.</w:t>
      </w:r>
    </w:p>
    <w:p w14:paraId="3CA6A009" w14:textId="77777777" w:rsidR="00BA6F31" w:rsidRPr="00195BD2"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195BD2">
        <w:rPr>
          <w:rFonts w:asciiTheme="minorHAnsi" w:hAnsiTheme="minorHAnsi" w:cs="Times"/>
          <w:color w:val="000000"/>
          <w:sz w:val="22"/>
          <w:szCs w:val="22"/>
          <w:lang w:val="fr-FR"/>
        </w:rPr>
        <w:t>Dans ce cas, dès que les avoirs sont fournis, le pouvoir adjudicateur signe le tableau synthétique des services faits comme vu supra.</w:t>
      </w:r>
    </w:p>
    <w:p w14:paraId="5F5660BE" w14:textId="77777777" w:rsidR="00BA6F31" w:rsidRPr="00BA6F31" w:rsidRDefault="00BA6F31" w:rsidP="00BA6F31">
      <w:pPr>
        <w:widowControl w:val="0"/>
        <w:autoSpaceDE w:val="0"/>
        <w:autoSpaceDN w:val="0"/>
        <w:adjustRightInd w:val="0"/>
        <w:jc w:val="both"/>
        <w:rPr>
          <w:rFonts w:asciiTheme="minorHAnsi" w:hAnsiTheme="minorHAnsi" w:cs="Times"/>
          <w:color w:val="000000"/>
          <w:sz w:val="22"/>
          <w:szCs w:val="22"/>
          <w:lang w:val="fr-FR"/>
        </w:rPr>
      </w:pPr>
      <w:r w:rsidRPr="00195BD2">
        <w:rPr>
          <w:rFonts w:asciiTheme="minorHAnsi" w:hAnsiTheme="minorHAnsi" w:cs="Times"/>
          <w:color w:val="000000"/>
          <w:sz w:val="22"/>
          <w:szCs w:val="22"/>
          <w:lang w:val="fr-FR"/>
        </w:rPr>
        <w:t xml:space="preserve">Dans le cas où exceptionnellement un niveau requis n’aurait pas été atteint, mais que le pouvoir </w:t>
      </w:r>
      <w:r w:rsidRPr="00195BD2">
        <w:rPr>
          <w:rFonts w:asciiTheme="minorHAnsi" w:hAnsiTheme="minorHAnsi" w:cs="Times"/>
          <w:color w:val="000000"/>
          <w:sz w:val="22"/>
          <w:szCs w:val="22"/>
          <w:lang w:val="fr-FR"/>
        </w:rPr>
        <w:lastRenderedPageBreak/>
        <w:t>adjudicateur souhaite dispenser de manière très exceptionnelle le titulaire des pénalités exigibles, le pouvoir adjudicateur mentionne dans la colonne ad hoc dans le TSSSF le motif d’exonération de ces pénalités et accepte le tableau synthétique des services faits en renonçant aux avoirs.</w:t>
      </w:r>
    </w:p>
    <w:p w14:paraId="17D7AC4C" w14:textId="77777777" w:rsidR="00BA6F31" w:rsidRDefault="00BA6F31" w:rsidP="00BA6F31">
      <w:pPr>
        <w:widowControl w:val="0"/>
        <w:autoSpaceDE w:val="0"/>
        <w:autoSpaceDN w:val="0"/>
        <w:adjustRightInd w:val="0"/>
        <w:jc w:val="both"/>
        <w:rPr>
          <w:rFonts w:asciiTheme="minorHAnsi" w:hAnsiTheme="minorHAnsi" w:cs="Times"/>
          <w:color w:val="000000"/>
          <w:sz w:val="22"/>
          <w:szCs w:val="22"/>
          <w:lang w:val="fr-FR"/>
        </w:rPr>
      </w:pPr>
      <w:bookmarkStart w:id="22" w:name="_Hlk187059359"/>
    </w:p>
    <w:p w14:paraId="47F9AAFD" w14:textId="2D53D4B3" w:rsidR="00BA6F31" w:rsidRPr="00987851" w:rsidRDefault="00BA6F31" w:rsidP="00BA6F31">
      <w:pPr>
        <w:shd w:val="clear" w:color="auto" w:fill="8496B0"/>
        <w:spacing w:after="160" w:line="259" w:lineRule="auto"/>
        <w:contextualSpacing/>
        <w:rPr>
          <w:rFonts w:ascii="Calibri" w:eastAsia="Calibri" w:hAnsi="Calibri" w:cs="Calibri"/>
          <w:b/>
          <w:sz w:val="24"/>
          <w:szCs w:val="24"/>
          <w:lang w:val="fr-FR"/>
        </w:rPr>
      </w:pPr>
      <w:r w:rsidRPr="00987851">
        <w:rPr>
          <w:rFonts w:ascii="Calibri" w:eastAsia="Calibri" w:hAnsi="Calibri" w:cs="Calibri"/>
          <w:b/>
          <w:sz w:val="24"/>
          <w:szCs w:val="24"/>
          <w:lang w:val="fr-FR"/>
        </w:rPr>
        <w:t>ARTICL</w:t>
      </w:r>
      <w:r w:rsidR="004633EE">
        <w:rPr>
          <w:rFonts w:ascii="Calibri" w:eastAsia="Calibri" w:hAnsi="Calibri" w:cs="Calibri"/>
          <w:b/>
          <w:sz w:val="24"/>
          <w:szCs w:val="24"/>
          <w:lang w:val="fr-FR"/>
        </w:rPr>
        <w:t>E 8</w:t>
      </w:r>
      <w:r w:rsidRPr="00987851">
        <w:rPr>
          <w:rFonts w:ascii="Calibri" w:eastAsia="Calibri" w:hAnsi="Calibri" w:cs="Calibri"/>
          <w:b/>
          <w:sz w:val="24"/>
          <w:szCs w:val="24"/>
          <w:lang w:val="fr-FR"/>
        </w:rPr>
        <w:t xml:space="preserve"> - </w:t>
      </w:r>
      <w:r>
        <w:rPr>
          <w:rFonts w:ascii="Calibri" w:eastAsia="Calibri" w:hAnsi="Calibri" w:cs="Calibri"/>
          <w:b/>
          <w:sz w:val="24"/>
          <w:szCs w:val="24"/>
          <w:lang w:val="fr-FR"/>
        </w:rPr>
        <w:t>PÉNALITÉS</w:t>
      </w:r>
    </w:p>
    <w:p w14:paraId="26C4FF66" w14:textId="77777777" w:rsidR="00BA6F31" w:rsidRDefault="00BA6F31" w:rsidP="002D05EA">
      <w:pPr>
        <w:widowControl w:val="0"/>
        <w:autoSpaceDE w:val="0"/>
        <w:autoSpaceDN w:val="0"/>
        <w:adjustRightInd w:val="0"/>
        <w:jc w:val="both"/>
        <w:rPr>
          <w:rFonts w:asciiTheme="minorHAnsi" w:hAnsiTheme="minorHAnsi" w:cs="Times"/>
          <w:color w:val="000000"/>
          <w:sz w:val="22"/>
          <w:szCs w:val="22"/>
          <w:lang w:val="fr-FR"/>
        </w:rPr>
      </w:pPr>
    </w:p>
    <w:bookmarkEnd w:id="22"/>
    <w:p w14:paraId="2DA257AE" w14:textId="77777777" w:rsidR="00BA6F31" w:rsidRPr="001A6B06" w:rsidRDefault="00BA6F31" w:rsidP="00260190">
      <w:pPr>
        <w:spacing w:after="160" w:line="259" w:lineRule="auto"/>
        <w:contextualSpacing/>
        <w:jc w:val="both"/>
        <w:rPr>
          <w:rFonts w:ascii="Calibri" w:eastAsia="Calibri" w:hAnsi="Calibri" w:cs="Calibri"/>
          <w:sz w:val="22"/>
          <w:lang w:val="fr-FR"/>
        </w:rPr>
      </w:pPr>
      <w:r w:rsidRPr="001A6B06">
        <w:rPr>
          <w:rFonts w:ascii="Calibri" w:eastAsia="Calibri" w:hAnsi="Calibri" w:cs="Calibri"/>
          <w:sz w:val="22"/>
          <w:lang w:val="fr-FR"/>
        </w:rPr>
        <w:t>Des pénalités sont appliquées au titulaire en cas de non-respect des engagements contractuels, sauf s’il est justifié d’un cas de force majeure.</w:t>
      </w:r>
    </w:p>
    <w:p w14:paraId="1D91940F" w14:textId="42DE8D1E" w:rsidR="001A6B06" w:rsidRDefault="00BA6F31" w:rsidP="00260190">
      <w:pPr>
        <w:spacing w:after="160" w:line="259" w:lineRule="auto"/>
        <w:contextualSpacing/>
        <w:jc w:val="both"/>
        <w:rPr>
          <w:rFonts w:ascii="Calibri" w:eastAsia="Calibri" w:hAnsi="Calibri" w:cs="Calibri"/>
          <w:sz w:val="22"/>
          <w:lang w:val="fr-FR"/>
        </w:rPr>
      </w:pPr>
      <w:r w:rsidRPr="001A6B06">
        <w:rPr>
          <w:rFonts w:ascii="Calibri" w:eastAsia="Calibri" w:hAnsi="Calibri" w:cs="Calibri"/>
          <w:sz w:val="22"/>
          <w:lang w:val="fr-FR"/>
        </w:rPr>
        <w:t>Toutes les pénalités sont cumulables.</w:t>
      </w:r>
    </w:p>
    <w:p w14:paraId="55715F25" w14:textId="4E4A9060" w:rsidR="00BA6F31" w:rsidRPr="001A6B06" w:rsidRDefault="00BA6F31" w:rsidP="00260190">
      <w:pPr>
        <w:spacing w:after="160" w:line="259" w:lineRule="auto"/>
        <w:contextualSpacing/>
        <w:jc w:val="both"/>
        <w:rPr>
          <w:rFonts w:ascii="Calibri" w:eastAsia="Calibri" w:hAnsi="Calibri" w:cs="Calibri"/>
          <w:sz w:val="22"/>
          <w:lang w:val="fr-FR"/>
        </w:rPr>
      </w:pPr>
      <w:r w:rsidRPr="001A6B06">
        <w:rPr>
          <w:rFonts w:ascii="Calibri" w:eastAsia="Calibri" w:hAnsi="Calibri" w:cs="Calibri"/>
          <w:sz w:val="22"/>
          <w:lang w:val="fr-FR"/>
        </w:rPr>
        <w:t>S’il y a relation de cause à effet entre deux pénalités, la pénalité la plus forte est prise en considération.</w:t>
      </w:r>
    </w:p>
    <w:p w14:paraId="75CCD66A" w14:textId="0E49DE37" w:rsidR="001A6B06" w:rsidRDefault="00BA6F31" w:rsidP="00260190">
      <w:pPr>
        <w:spacing w:after="160" w:line="259" w:lineRule="auto"/>
        <w:contextualSpacing/>
        <w:jc w:val="both"/>
        <w:rPr>
          <w:rFonts w:ascii="Calibri" w:eastAsia="Calibri" w:hAnsi="Calibri" w:cs="Calibri"/>
          <w:sz w:val="22"/>
          <w:lang w:val="fr-FR"/>
        </w:rPr>
      </w:pPr>
      <w:r w:rsidRPr="001A6B06">
        <w:rPr>
          <w:rFonts w:ascii="Calibri" w:eastAsia="Calibri" w:hAnsi="Calibri" w:cs="Calibri"/>
          <w:sz w:val="22"/>
          <w:lang w:val="fr-FR"/>
        </w:rPr>
        <w:t>Le montant des pénalités, dont l’application aura au préalable été notifiée par écrit au titulaire, sera déduit de la facture concernée.</w:t>
      </w:r>
    </w:p>
    <w:p w14:paraId="064EB6CF" w14:textId="4E5094A1" w:rsidR="001A6B06" w:rsidRPr="00F46A23" w:rsidRDefault="00BA6F31" w:rsidP="00260190">
      <w:pPr>
        <w:spacing w:after="160" w:line="259" w:lineRule="auto"/>
        <w:contextualSpacing/>
        <w:jc w:val="both"/>
        <w:rPr>
          <w:rFonts w:ascii="Calibri" w:eastAsia="Calibri" w:hAnsi="Calibri" w:cs="Calibri"/>
          <w:sz w:val="22"/>
          <w:lang w:val="fr-FR"/>
        </w:rPr>
      </w:pPr>
      <w:r w:rsidRPr="001A6B06">
        <w:rPr>
          <w:rFonts w:ascii="Calibri" w:eastAsia="Calibri" w:hAnsi="Calibri" w:cs="Calibri"/>
          <w:sz w:val="22"/>
          <w:lang w:val="fr-FR"/>
        </w:rPr>
        <w:t>Les pénalités sont fermes et suivent le tableau suivant :</w:t>
      </w:r>
      <w:r w:rsidRPr="001A6B06" w:rsidDel="00031F07">
        <w:rPr>
          <w:rFonts w:ascii="Calibri" w:eastAsia="Calibri" w:hAnsi="Calibri" w:cs="Calibri"/>
          <w:sz w:val="22"/>
          <w:lang w:val="fr-FR"/>
        </w:rPr>
        <w:t xml:space="preserve"> </w:t>
      </w:r>
    </w:p>
    <w:p w14:paraId="519A7B7C" w14:textId="2E8022D5" w:rsidR="001A6B06" w:rsidRDefault="001A6B06" w:rsidP="00F91820">
      <w:pPr>
        <w:spacing w:after="160" w:line="259" w:lineRule="auto"/>
        <w:contextualSpacing/>
        <w:rPr>
          <w:rFonts w:ascii="Calibri" w:eastAsia="Calibri" w:hAnsi="Calibri" w:cs="Calibri"/>
          <w:sz w:val="22"/>
          <w:highlight w:val="green"/>
          <w:lang w:val="fr-FR"/>
        </w:rPr>
      </w:pPr>
    </w:p>
    <w:tbl>
      <w:tblPr>
        <w:tblStyle w:val="TableauGrille4-Accentuation11"/>
        <w:tblW w:w="10248" w:type="dxa"/>
        <w:tblLook w:val="04A0" w:firstRow="1" w:lastRow="0" w:firstColumn="1" w:lastColumn="0" w:noHBand="0" w:noVBand="1"/>
      </w:tblPr>
      <w:tblGrid>
        <w:gridCol w:w="1950"/>
        <w:gridCol w:w="2736"/>
        <w:gridCol w:w="1717"/>
        <w:gridCol w:w="1138"/>
        <w:gridCol w:w="1242"/>
        <w:gridCol w:w="1465"/>
      </w:tblGrid>
      <w:tr w:rsidR="00A811CE" w:rsidRPr="00260190" w14:paraId="7BB727AD" w14:textId="07FE4EEC" w:rsidTr="0046271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681DC7A1" w14:textId="77777777" w:rsidR="00A811CE" w:rsidRPr="00260190" w:rsidRDefault="00A811CE" w:rsidP="003601F6">
            <w:pPr>
              <w:jc w:val="center"/>
              <w:rPr>
                <w:rFonts w:eastAsia="Calibri" w:cs="Calibri"/>
                <w:sz w:val="16"/>
                <w:szCs w:val="16"/>
              </w:rPr>
            </w:pPr>
            <w:bookmarkStart w:id="23" w:name="_Hlk187839238"/>
            <w:r w:rsidRPr="00260190">
              <w:rPr>
                <w:rFonts w:eastAsia="Calibri" w:cs="Calibri"/>
                <w:sz w:val="16"/>
                <w:szCs w:val="16"/>
              </w:rPr>
              <w:t>Thème</w:t>
            </w:r>
          </w:p>
        </w:tc>
        <w:tc>
          <w:tcPr>
            <w:tcW w:w="2736" w:type="dxa"/>
            <w:noWrap/>
            <w:hideMark/>
          </w:tcPr>
          <w:p w14:paraId="59804BC5" w14:textId="77777777" w:rsidR="00A811CE" w:rsidRPr="00260190" w:rsidRDefault="00A811CE" w:rsidP="003601F6">
            <w:pPr>
              <w:jc w:val="center"/>
              <w:cnfStyle w:val="100000000000" w:firstRow="1"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Exigences</w:t>
            </w:r>
          </w:p>
        </w:tc>
        <w:tc>
          <w:tcPr>
            <w:tcW w:w="1717" w:type="dxa"/>
            <w:noWrap/>
            <w:hideMark/>
          </w:tcPr>
          <w:p w14:paraId="29E7AE11" w14:textId="77777777" w:rsidR="00A811CE" w:rsidRPr="00260190" w:rsidRDefault="00A811CE" w:rsidP="003601F6">
            <w:pPr>
              <w:jc w:val="center"/>
              <w:cnfStyle w:val="100000000000" w:firstRow="1"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Critère</w:t>
            </w:r>
          </w:p>
        </w:tc>
        <w:tc>
          <w:tcPr>
            <w:tcW w:w="1138" w:type="dxa"/>
            <w:noWrap/>
            <w:hideMark/>
          </w:tcPr>
          <w:p w14:paraId="380D926D" w14:textId="77777777" w:rsidR="00A811CE" w:rsidRPr="00260190" w:rsidRDefault="00A811CE" w:rsidP="003601F6">
            <w:pPr>
              <w:jc w:val="center"/>
              <w:cnfStyle w:val="100000000000" w:firstRow="1"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Niveau</w:t>
            </w:r>
          </w:p>
        </w:tc>
        <w:tc>
          <w:tcPr>
            <w:tcW w:w="1242" w:type="dxa"/>
          </w:tcPr>
          <w:p w14:paraId="2FAE073B" w14:textId="5CE50025" w:rsidR="00A811CE" w:rsidRPr="00260190" w:rsidRDefault="00A811CE" w:rsidP="003601F6">
            <w:pPr>
              <w:jc w:val="center"/>
              <w:cnfStyle w:val="100000000000" w:firstRow="1"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Sanction</w:t>
            </w:r>
          </w:p>
        </w:tc>
        <w:tc>
          <w:tcPr>
            <w:tcW w:w="1465" w:type="dxa"/>
          </w:tcPr>
          <w:p w14:paraId="42267AFE" w14:textId="24520F57" w:rsidR="00A811CE" w:rsidRPr="00260190" w:rsidRDefault="00A811CE" w:rsidP="003601F6">
            <w:pPr>
              <w:jc w:val="center"/>
              <w:cnfStyle w:val="100000000000" w:firstRow="1"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Réparation du préjudice</w:t>
            </w:r>
          </w:p>
        </w:tc>
      </w:tr>
      <w:tr w:rsidR="00A811CE" w:rsidRPr="00260190" w14:paraId="4DA74C2B" w14:textId="21C42530"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4B0076D1" w14:textId="77777777" w:rsidR="00A811CE" w:rsidRPr="00260190" w:rsidRDefault="00A811CE" w:rsidP="00A811CE">
            <w:pPr>
              <w:rPr>
                <w:rFonts w:eastAsia="Calibri" w:cs="Calibri"/>
                <w:color w:val="000000"/>
                <w:sz w:val="16"/>
                <w:szCs w:val="16"/>
              </w:rPr>
            </w:pPr>
            <w:r w:rsidRPr="00260190">
              <w:rPr>
                <w:rFonts w:eastAsia="Calibri" w:cs="Calibri"/>
                <w:sz w:val="16"/>
                <w:szCs w:val="16"/>
              </w:rPr>
              <w:t>Le pilotage global du projet</w:t>
            </w:r>
          </w:p>
        </w:tc>
        <w:tc>
          <w:tcPr>
            <w:tcW w:w="2736" w:type="dxa"/>
            <w:noWrap/>
            <w:hideMark/>
          </w:tcPr>
          <w:p w14:paraId="6BDB09C3" w14:textId="02C07707" w:rsidR="00A811CE" w:rsidRPr="00260190" w:rsidRDefault="007036B0" w:rsidP="00A81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sz w:val="16"/>
                <w:szCs w:val="16"/>
              </w:rPr>
              <w:t xml:space="preserve">Gestion du cofinancement </w:t>
            </w:r>
            <w:r w:rsidR="00575269" w:rsidRPr="00260190">
              <w:rPr>
                <w:rFonts w:eastAsia="Calibri" w:cstheme="minorHAnsi"/>
                <w:sz w:val="16"/>
                <w:szCs w:val="16"/>
              </w:rPr>
              <w:t xml:space="preserve">(indicateurs, stratégie de communication, process comptable etc.) </w:t>
            </w:r>
            <w:r w:rsidR="00A811CE" w:rsidRPr="00260190">
              <w:rPr>
                <w:rFonts w:eastAsia="Calibri" w:cs="Calibri"/>
                <w:sz w:val="16"/>
                <w:szCs w:val="16"/>
              </w:rPr>
              <w:t>auprès d’INTERREG CARAIBES, du chef de file et des membres.</w:t>
            </w:r>
          </w:p>
        </w:tc>
        <w:tc>
          <w:tcPr>
            <w:tcW w:w="1717" w:type="dxa"/>
            <w:noWrap/>
            <w:hideMark/>
          </w:tcPr>
          <w:p w14:paraId="4D1275E0"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Continu</w:t>
            </w:r>
          </w:p>
        </w:tc>
        <w:tc>
          <w:tcPr>
            <w:tcW w:w="1138" w:type="dxa"/>
            <w:noWrap/>
          </w:tcPr>
          <w:p w14:paraId="5840EBEA"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Oui</w:t>
            </w:r>
          </w:p>
        </w:tc>
        <w:tc>
          <w:tcPr>
            <w:tcW w:w="1242" w:type="dxa"/>
          </w:tcPr>
          <w:p w14:paraId="081AC173" w14:textId="21412A13"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7CD36532" w14:textId="5BF7D7D1"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2A56D763" w14:textId="54DE294C"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2621F77F" w14:textId="77777777" w:rsidR="00A811CE" w:rsidRPr="00260190" w:rsidRDefault="00A811CE" w:rsidP="00A811CE">
            <w:pPr>
              <w:rPr>
                <w:rFonts w:eastAsia="Calibri" w:cs="Calibri"/>
                <w:sz w:val="16"/>
                <w:szCs w:val="16"/>
              </w:rPr>
            </w:pPr>
            <w:r w:rsidRPr="00260190">
              <w:rPr>
                <w:rFonts w:eastAsia="Calibri" w:cs="Calibri"/>
                <w:sz w:val="16"/>
                <w:szCs w:val="16"/>
              </w:rPr>
              <w:t>Le pilotage global du projet</w:t>
            </w:r>
          </w:p>
        </w:tc>
        <w:tc>
          <w:tcPr>
            <w:tcW w:w="2736" w:type="dxa"/>
            <w:noWrap/>
          </w:tcPr>
          <w:p w14:paraId="00208FDE" w14:textId="77777777" w:rsidR="00A811CE" w:rsidRPr="007561C4"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 xml:space="preserve">Gestion des Comités de Pilotage et des Comités Techniques </w:t>
            </w:r>
            <w:r w:rsidRPr="007561C4">
              <w:rPr>
                <w:rFonts w:eastAsia="Calibri" w:cs="Calibri"/>
                <w:sz w:val="16"/>
                <w:szCs w:val="16"/>
              </w:rPr>
              <w:t>(présentations, animation, comptes-rendus, …)</w:t>
            </w:r>
          </w:p>
        </w:tc>
        <w:tc>
          <w:tcPr>
            <w:tcW w:w="1717" w:type="dxa"/>
            <w:noWrap/>
          </w:tcPr>
          <w:p w14:paraId="7C3BEB1F"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tcPr>
          <w:p w14:paraId="21B7FC4D"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Trimestrielle</w:t>
            </w:r>
          </w:p>
        </w:tc>
        <w:tc>
          <w:tcPr>
            <w:tcW w:w="1242" w:type="dxa"/>
          </w:tcPr>
          <w:p w14:paraId="048CD8AB" w14:textId="4E1F609D"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9E32571" w14:textId="24CA5242"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7087B" w:rsidRPr="00260190" w14:paraId="051B8512" w14:textId="4A206247"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6091BA65" w14:textId="77777777" w:rsidR="00A7087B" w:rsidRPr="00260190" w:rsidRDefault="00A7087B" w:rsidP="00A7087B">
            <w:pPr>
              <w:rPr>
                <w:rFonts w:eastAsia="Calibri" w:cs="Calibri"/>
                <w:color w:val="000000"/>
                <w:sz w:val="16"/>
                <w:szCs w:val="16"/>
              </w:rPr>
            </w:pPr>
            <w:r w:rsidRPr="00260190">
              <w:rPr>
                <w:rFonts w:eastAsia="Calibri" w:cs="Calibri"/>
                <w:sz w:val="16"/>
                <w:szCs w:val="16"/>
              </w:rPr>
              <w:t>Le pilotage global du projet</w:t>
            </w:r>
          </w:p>
        </w:tc>
        <w:tc>
          <w:tcPr>
            <w:tcW w:w="2736" w:type="dxa"/>
            <w:noWrap/>
            <w:hideMark/>
          </w:tcPr>
          <w:p w14:paraId="51A88ED4" w14:textId="267EA889" w:rsidR="00A7087B" w:rsidRPr="00260190" w:rsidRDefault="00A7087B" w:rsidP="00A7087B">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bookmarkStart w:id="24" w:name="_Hlk187143522"/>
            <w:r w:rsidRPr="00260190">
              <w:rPr>
                <w:rFonts w:eastAsia="Calibri" w:cs="Calibri"/>
                <w:sz w:val="16"/>
                <w:szCs w:val="16"/>
              </w:rPr>
              <w:t>Reportings physique et financier sur Synergie</w:t>
            </w:r>
            <w:bookmarkEnd w:id="24"/>
            <w:r w:rsidRPr="00260190">
              <w:rPr>
                <w:rFonts w:eastAsia="Calibri" w:cs="Calibri"/>
                <w:sz w:val="16"/>
                <w:szCs w:val="16"/>
              </w:rPr>
              <w:t xml:space="preserve"> cadrés par INTERREG avec validation du chef de file</w:t>
            </w:r>
          </w:p>
        </w:tc>
        <w:tc>
          <w:tcPr>
            <w:tcW w:w="1717" w:type="dxa"/>
            <w:noWrap/>
            <w:hideMark/>
          </w:tcPr>
          <w:p w14:paraId="4A7C488F" w14:textId="1821AC06" w:rsidR="00A7087B" w:rsidRPr="00260190" w:rsidRDefault="00A7087B" w:rsidP="00A7087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 xml:space="preserve">Complétude </w:t>
            </w:r>
          </w:p>
        </w:tc>
        <w:tc>
          <w:tcPr>
            <w:tcW w:w="1138" w:type="dxa"/>
            <w:noWrap/>
            <w:hideMark/>
          </w:tcPr>
          <w:p w14:paraId="1CF88538" w14:textId="154CEA50" w:rsidR="00A7087B" w:rsidRPr="00260190" w:rsidRDefault="00A7087B" w:rsidP="00A7087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100%</w:t>
            </w:r>
          </w:p>
        </w:tc>
        <w:tc>
          <w:tcPr>
            <w:tcW w:w="1242" w:type="dxa"/>
          </w:tcPr>
          <w:p w14:paraId="5BAC5E11" w14:textId="00C2850C" w:rsidR="00A7087B" w:rsidRPr="00260190" w:rsidRDefault="00A7087B" w:rsidP="00A7087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57670BCB" w14:textId="4176D362" w:rsidR="00A7087B" w:rsidRPr="00260190" w:rsidRDefault="00A7087B" w:rsidP="00A7087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680ABF25" w14:textId="273C47F5"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0BCCC135" w14:textId="77777777" w:rsidR="00A811CE" w:rsidRPr="00260190" w:rsidRDefault="00A811CE" w:rsidP="00A811CE">
            <w:pPr>
              <w:rPr>
                <w:rFonts w:eastAsia="Calibri" w:cs="Calibri"/>
                <w:sz w:val="16"/>
                <w:szCs w:val="16"/>
              </w:rPr>
            </w:pPr>
            <w:r w:rsidRPr="00260190">
              <w:rPr>
                <w:rFonts w:eastAsia="Calibri" w:cs="Calibri"/>
                <w:sz w:val="16"/>
                <w:szCs w:val="16"/>
              </w:rPr>
              <w:t>Le pilotage global du projet</w:t>
            </w:r>
          </w:p>
        </w:tc>
        <w:tc>
          <w:tcPr>
            <w:tcW w:w="2736" w:type="dxa"/>
            <w:noWrap/>
          </w:tcPr>
          <w:p w14:paraId="491CD489" w14:textId="77777777" w:rsidR="00A811CE" w:rsidRPr="00260190" w:rsidRDefault="00A811CE" w:rsidP="00A811CE">
            <w:pPr>
              <w:jc w:val="both"/>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Présentation du projet aux instances du GPM Guyane, du GPM Martinique ou du GPM Guadeloupe en présentiel ou en distanciel.</w:t>
            </w:r>
          </w:p>
        </w:tc>
        <w:tc>
          <w:tcPr>
            <w:tcW w:w="1717" w:type="dxa"/>
            <w:noWrap/>
          </w:tcPr>
          <w:p w14:paraId="72127424" w14:textId="4CAD2A4D" w:rsidR="00A811CE" w:rsidRPr="00260190" w:rsidRDefault="00575269"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Délai suite à la demande du chef de file</w:t>
            </w:r>
          </w:p>
        </w:tc>
        <w:tc>
          <w:tcPr>
            <w:tcW w:w="1138" w:type="dxa"/>
            <w:noWrap/>
          </w:tcPr>
          <w:p w14:paraId="48FE8A41"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 mois</w:t>
            </w:r>
          </w:p>
        </w:tc>
        <w:tc>
          <w:tcPr>
            <w:tcW w:w="1242" w:type="dxa"/>
          </w:tcPr>
          <w:p w14:paraId="18E6ABB6" w14:textId="06982F06"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4EA15A58" w14:textId="17509EA6"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7CF51C2C" w14:textId="1F13C1BB"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7F53DEFB" w14:textId="77777777" w:rsidR="00A811CE" w:rsidRPr="00260190" w:rsidRDefault="00A811CE" w:rsidP="00A811CE">
            <w:pPr>
              <w:rPr>
                <w:rFonts w:eastAsia="Calibri" w:cs="Calibri"/>
                <w:b w:val="0"/>
                <w:sz w:val="16"/>
                <w:szCs w:val="16"/>
              </w:rPr>
            </w:pPr>
            <w:r w:rsidRPr="00260190">
              <w:rPr>
                <w:rFonts w:eastAsia="Calibri" w:cs="Calibri"/>
                <w:sz w:val="16"/>
                <w:szCs w:val="16"/>
              </w:rPr>
              <w:t>Le pilotage global du projet</w:t>
            </w:r>
          </w:p>
        </w:tc>
        <w:tc>
          <w:tcPr>
            <w:tcW w:w="2736" w:type="dxa"/>
            <w:noWrap/>
          </w:tcPr>
          <w:p w14:paraId="4F9E3CA4" w14:textId="77777777" w:rsidR="00A811CE" w:rsidRPr="00260190" w:rsidRDefault="00A811CE" w:rsidP="00A811CE">
            <w:pPr>
              <w:jc w:val="both"/>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Bilan général</w:t>
            </w:r>
          </w:p>
        </w:tc>
        <w:tc>
          <w:tcPr>
            <w:tcW w:w="1717" w:type="dxa"/>
            <w:noWrap/>
          </w:tcPr>
          <w:p w14:paraId="04894A5B" w14:textId="3B76FFF9" w:rsidR="00A811CE" w:rsidRPr="00260190" w:rsidRDefault="00A811CE" w:rsidP="00A811CE">
            <w:pPr>
              <w:jc w:val="both"/>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Délai avant fin cofinancement</w:t>
            </w:r>
          </w:p>
        </w:tc>
        <w:tc>
          <w:tcPr>
            <w:tcW w:w="1138" w:type="dxa"/>
            <w:noWrap/>
          </w:tcPr>
          <w:p w14:paraId="21F63251"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 mois</w:t>
            </w:r>
          </w:p>
        </w:tc>
        <w:tc>
          <w:tcPr>
            <w:tcW w:w="1242" w:type="dxa"/>
          </w:tcPr>
          <w:p w14:paraId="573C4268" w14:textId="0AE2F2E4"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53FBDBA7" w14:textId="3F8CCB3A"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46271B" w:rsidRPr="00260190" w14:paraId="0B4495A4" w14:textId="002682C5"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6246C083" w14:textId="77777777" w:rsidR="0046271B" w:rsidRPr="00260190" w:rsidRDefault="0046271B" w:rsidP="0046271B">
            <w:pPr>
              <w:rPr>
                <w:rFonts w:eastAsia="Calibri" w:cs="Calibri"/>
                <w:color w:val="000000"/>
                <w:sz w:val="16"/>
                <w:szCs w:val="16"/>
              </w:rPr>
            </w:pPr>
            <w:r w:rsidRPr="00260190">
              <w:rPr>
                <w:rFonts w:eastAsia="Calibri" w:cs="Calibri"/>
                <w:sz w:val="16"/>
                <w:szCs w:val="16"/>
              </w:rPr>
              <w:t>Le fonctionnent de l’observatoire</w:t>
            </w:r>
          </w:p>
        </w:tc>
        <w:tc>
          <w:tcPr>
            <w:tcW w:w="2736" w:type="dxa"/>
            <w:noWrap/>
            <w:hideMark/>
          </w:tcPr>
          <w:p w14:paraId="4F545D98" w14:textId="77777777" w:rsidR="0046271B" w:rsidRPr="00260190" w:rsidRDefault="0046271B" w:rsidP="0046271B">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 xml:space="preserve">Collecte de données, traitement et valorisation, </w:t>
            </w:r>
          </w:p>
          <w:p w14:paraId="729781A8" w14:textId="77777777" w:rsidR="0046271B" w:rsidRPr="00260190" w:rsidRDefault="0046271B" w:rsidP="0046271B">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p>
        </w:tc>
        <w:tc>
          <w:tcPr>
            <w:tcW w:w="1717" w:type="dxa"/>
            <w:noWrap/>
            <w:hideMark/>
          </w:tcPr>
          <w:p w14:paraId="39560A62" w14:textId="569DB500"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Périodicité</w:t>
            </w:r>
          </w:p>
        </w:tc>
        <w:tc>
          <w:tcPr>
            <w:tcW w:w="1138" w:type="dxa"/>
            <w:noWrap/>
            <w:hideMark/>
          </w:tcPr>
          <w:p w14:paraId="34D93149" w14:textId="56E8C915"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Annuelle</w:t>
            </w:r>
          </w:p>
        </w:tc>
        <w:tc>
          <w:tcPr>
            <w:tcW w:w="1242" w:type="dxa"/>
          </w:tcPr>
          <w:p w14:paraId="65BD8D47" w14:textId="175D44F8"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0735EA9" w14:textId="702B89D9"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665BA254" w14:textId="450361D9" w:rsidTr="0046271B">
        <w:trPr>
          <w:cnfStyle w:val="000000100000" w:firstRow="0" w:lastRow="0" w:firstColumn="0" w:lastColumn="0" w:oddVBand="0" w:evenVBand="0" w:oddHBand="1"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950" w:type="dxa"/>
            <w:noWrap/>
          </w:tcPr>
          <w:p w14:paraId="612D5911" w14:textId="77777777" w:rsidR="00A811CE" w:rsidRPr="00260190" w:rsidRDefault="00A811CE" w:rsidP="00A811CE">
            <w:pPr>
              <w:rPr>
                <w:sz w:val="16"/>
                <w:szCs w:val="16"/>
              </w:rPr>
            </w:pPr>
            <w:r w:rsidRPr="00260190">
              <w:rPr>
                <w:rFonts w:eastAsia="Calibri" w:cs="Calibri"/>
                <w:sz w:val="16"/>
                <w:szCs w:val="16"/>
              </w:rPr>
              <w:t>Le fonctionnent de l’observatoire</w:t>
            </w:r>
          </w:p>
        </w:tc>
        <w:tc>
          <w:tcPr>
            <w:tcW w:w="2736" w:type="dxa"/>
            <w:noWrap/>
          </w:tcPr>
          <w:p w14:paraId="23BECCA0"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Etablissement du modèle économique et juridique</w:t>
            </w:r>
          </w:p>
        </w:tc>
        <w:tc>
          <w:tcPr>
            <w:tcW w:w="1717" w:type="dxa"/>
            <w:noWrap/>
          </w:tcPr>
          <w:p w14:paraId="69BCDBBB"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Délai suite à la demande</w:t>
            </w:r>
          </w:p>
        </w:tc>
        <w:tc>
          <w:tcPr>
            <w:tcW w:w="1138" w:type="dxa"/>
            <w:noWrap/>
          </w:tcPr>
          <w:p w14:paraId="0D468B53"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3 mois</w:t>
            </w:r>
          </w:p>
        </w:tc>
        <w:tc>
          <w:tcPr>
            <w:tcW w:w="1242" w:type="dxa"/>
          </w:tcPr>
          <w:p w14:paraId="772D9F3E" w14:textId="51544D08"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2DCD8BA3" w14:textId="2A1C07D8"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3474B481" w14:textId="4172C2D5"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646F4CAD" w14:textId="77777777" w:rsidR="00A811CE" w:rsidRPr="00260190" w:rsidRDefault="00A811CE" w:rsidP="00A811CE">
            <w:pPr>
              <w:rPr>
                <w:sz w:val="16"/>
                <w:szCs w:val="16"/>
              </w:rPr>
            </w:pPr>
            <w:r w:rsidRPr="00260190">
              <w:rPr>
                <w:rFonts w:eastAsia="Calibri" w:cs="Calibri"/>
                <w:sz w:val="16"/>
                <w:szCs w:val="16"/>
              </w:rPr>
              <w:t>Le fonctionnent de l’observatoire</w:t>
            </w:r>
          </w:p>
        </w:tc>
        <w:tc>
          <w:tcPr>
            <w:tcW w:w="2736" w:type="dxa"/>
            <w:noWrap/>
          </w:tcPr>
          <w:p w14:paraId="1CDD72B9" w14:textId="77777777" w:rsidR="00A811CE" w:rsidRPr="00260190" w:rsidRDefault="00A811CE" w:rsidP="00A811CE">
            <w:pPr>
              <w:jc w:val="both"/>
              <w:cnfStyle w:val="000000000000" w:firstRow="0" w:lastRow="0" w:firstColumn="0" w:lastColumn="0" w:oddVBand="0" w:evenVBand="0" w:oddHBand="0" w:evenHBand="0" w:firstRowFirstColumn="0" w:firstRowLastColumn="0" w:lastRowFirstColumn="0" w:lastRowLastColumn="0"/>
              <w:rPr>
                <w:rFonts w:cs="Calibri"/>
                <w:sz w:val="16"/>
                <w:szCs w:val="16"/>
              </w:rPr>
            </w:pPr>
            <w:r w:rsidRPr="00260190">
              <w:rPr>
                <w:rFonts w:eastAsia="Calibri" w:cs="Calibri"/>
                <w:sz w:val="16"/>
                <w:szCs w:val="16"/>
              </w:rPr>
              <w:t xml:space="preserve">Rédaction des conventions </w:t>
            </w:r>
            <w:r w:rsidRPr="00260190">
              <w:rPr>
                <w:rFonts w:cs="Calibri"/>
                <w:sz w:val="16"/>
                <w:szCs w:val="16"/>
              </w:rPr>
              <w:t>de nouveaux membres, élargissant le périmètre géographique.</w:t>
            </w:r>
          </w:p>
        </w:tc>
        <w:tc>
          <w:tcPr>
            <w:tcW w:w="1717" w:type="dxa"/>
            <w:noWrap/>
          </w:tcPr>
          <w:p w14:paraId="7686EFEE"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Délai suite à la demande</w:t>
            </w:r>
          </w:p>
        </w:tc>
        <w:tc>
          <w:tcPr>
            <w:tcW w:w="1138" w:type="dxa"/>
            <w:noWrap/>
          </w:tcPr>
          <w:p w14:paraId="31AF7DAA" w14:textId="7A72D42E" w:rsidR="00A811CE" w:rsidRPr="00260190" w:rsidRDefault="00575269"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3</w:t>
            </w:r>
            <w:r w:rsidR="00A811CE" w:rsidRPr="00260190">
              <w:rPr>
                <w:rFonts w:eastAsia="Calibri" w:cs="Calibri"/>
                <w:color w:val="000000"/>
                <w:sz w:val="16"/>
                <w:szCs w:val="16"/>
              </w:rPr>
              <w:t xml:space="preserve"> mois</w:t>
            </w:r>
          </w:p>
        </w:tc>
        <w:tc>
          <w:tcPr>
            <w:tcW w:w="1242" w:type="dxa"/>
          </w:tcPr>
          <w:p w14:paraId="2172C157" w14:textId="1065BE71"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AA93E51" w14:textId="2A47A7C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227E02B6" w14:textId="79C89A90"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7C3D9938" w14:textId="77777777" w:rsidR="00A811CE" w:rsidRPr="00260190" w:rsidRDefault="00A811CE" w:rsidP="00A811CE">
            <w:pPr>
              <w:rPr>
                <w:rFonts w:eastAsia="Calibri" w:cs="Calibri"/>
                <w:color w:val="000000"/>
                <w:sz w:val="16"/>
                <w:szCs w:val="16"/>
              </w:rPr>
            </w:pPr>
            <w:r w:rsidRPr="00260190">
              <w:rPr>
                <w:rFonts w:eastAsia="Calibri" w:cs="Calibri"/>
                <w:sz w:val="16"/>
                <w:szCs w:val="16"/>
              </w:rPr>
              <w:t>Le fonctionnent de l’observatoire</w:t>
            </w:r>
          </w:p>
        </w:tc>
        <w:tc>
          <w:tcPr>
            <w:tcW w:w="2736" w:type="dxa"/>
            <w:noWrap/>
            <w:hideMark/>
          </w:tcPr>
          <w:p w14:paraId="622BE9CF"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bookmarkStart w:id="25" w:name="_Hlk187837694"/>
            <w:r w:rsidRPr="00260190">
              <w:rPr>
                <w:rFonts w:eastAsia="Calibri" w:cs="Calibri"/>
                <w:sz w:val="16"/>
                <w:szCs w:val="16"/>
              </w:rPr>
              <w:t>Accompagnement technique aux évènementiels internationaux (PMAC, CSA, etc.) et évènements de communication avec établissement des présentations et des comptes-rendus de mission</w:t>
            </w:r>
          </w:p>
          <w:bookmarkEnd w:id="25"/>
          <w:p w14:paraId="49B59CC4"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p>
        </w:tc>
        <w:tc>
          <w:tcPr>
            <w:tcW w:w="1717" w:type="dxa"/>
            <w:noWrap/>
            <w:hideMark/>
          </w:tcPr>
          <w:p w14:paraId="574BDAA0"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hideMark/>
          </w:tcPr>
          <w:p w14:paraId="140F1AA6"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Bi annuelle</w:t>
            </w:r>
          </w:p>
        </w:tc>
        <w:tc>
          <w:tcPr>
            <w:tcW w:w="1242" w:type="dxa"/>
          </w:tcPr>
          <w:p w14:paraId="41BA7608" w14:textId="19FC5603"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1FDE9128" w14:textId="007C66F8"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19695272" w14:textId="38737556"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573AC0A1" w14:textId="77777777" w:rsidR="00A811CE" w:rsidRPr="00260190" w:rsidRDefault="00A811CE" w:rsidP="00A811CE">
            <w:pPr>
              <w:rPr>
                <w:rFonts w:eastAsia="Calibri" w:cs="Calibri"/>
                <w:color w:val="000000"/>
                <w:sz w:val="16"/>
                <w:szCs w:val="16"/>
              </w:rPr>
            </w:pPr>
            <w:r w:rsidRPr="00260190">
              <w:rPr>
                <w:rFonts w:eastAsia="Calibri" w:cs="Calibri"/>
                <w:sz w:val="16"/>
                <w:szCs w:val="16"/>
              </w:rPr>
              <w:t>Le fonctionnent de l’observatoire</w:t>
            </w:r>
          </w:p>
        </w:tc>
        <w:tc>
          <w:tcPr>
            <w:tcW w:w="2736" w:type="dxa"/>
            <w:noWrap/>
            <w:hideMark/>
          </w:tcPr>
          <w:p w14:paraId="03FCC964"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Enrichissement continu des thématiques de l’observatoire : économiques, opérationnelles, portuaires, maritimes, environnementales, associé à la diversification des usages et usagers</w:t>
            </w:r>
          </w:p>
          <w:p w14:paraId="13C6C032"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p>
        </w:tc>
        <w:tc>
          <w:tcPr>
            <w:tcW w:w="1717" w:type="dxa"/>
            <w:noWrap/>
            <w:hideMark/>
          </w:tcPr>
          <w:p w14:paraId="4AC800DA"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Continu</w:t>
            </w:r>
          </w:p>
        </w:tc>
        <w:tc>
          <w:tcPr>
            <w:tcW w:w="1138" w:type="dxa"/>
            <w:noWrap/>
            <w:hideMark/>
          </w:tcPr>
          <w:p w14:paraId="75D577FE"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Oui</w:t>
            </w:r>
          </w:p>
        </w:tc>
        <w:tc>
          <w:tcPr>
            <w:tcW w:w="1242" w:type="dxa"/>
          </w:tcPr>
          <w:p w14:paraId="53769439" w14:textId="3F86DC36"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40693ADC" w14:textId="33BACC3A"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27E38F08" w14:textId="2003E2DD"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788CACF6" w14:textId="77777777" w:rsidR="00A811CE" w:rsidRPr="00260190" w:rsidRDefault="00A811CE" w:rsidP="00A811CE">
            <w:pPr>
              <w:rPr>
                <w:rFonts w:eastAsia="Calibri" w:cs="Calibri"/>
                <w:color w:val="000000"/>
                <w:sz w:val="16"/>
                <w:szCs w:val="16"/>
              </w:rPr>
            </w:pPr>
            <w:r w:rsidRPr="00260190">
              <w:rPr>
                <w:rFonts w:eastAsia="Calibri" w:cs="Calibri"/>
                <w:sz w:val="16"/>
                <w:szCs w:val="16"/>
              </w:rPr>
              <w:t>Le fonctionnent de l’observatoire</w:t>
            </w:r>
          </w:p>
        </w:tc>
        <w:tc>
          <w:tcPr>
            <w:tcW w:w="2736" w:type="dxa"/>
            <w:noWrap/>
            <w:hideMark/>
          </w:tcPr>
          <w:p w14:paraId="47D4597F"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bookmarkStart w:id="26" w:name="_Hlk187825970"/>
            <w:r w:rsidRPr="00260190">
              <w:rPr>
                <w:rFonts w:eastAsia="Calibri" w:cs="Calibri"/>
                <w:sz w:val="16"/>
                <w:szCs w:val="16"/>
              </w:rPr>
              <w:t>Mise en œuvre de l’autonomie opérationnelle et financière de la plateforme</w:t>
            </w:r>
            <w:bookmarkEnd w:id="26"/>
            <w:r w:rsidRPr="00260190">
              <w:rPr>
                <w:rFonts w:eastAsia="Calibri" w:cs="Calibri"/>
                <w:sz w:val="16"/>
                <w:szCs w:val="16"/>
              </w:rPr>
              <w:t xml:space="preserve"> </w:t>
            </w:r>
          </w:p>
        </w:tc>
        <w:tc>
          <w:tcPr>
            <w:tcW w:w="1717" w:type="dxa"/>
            <w:noWrap/>
          </w:tcPr>
          <w:p w14:paraId="387A27FE"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7561C4">
              <w:rPr>
                <w:rFonts w:eastAsia="Calibri" w:cs="Calibri"/>
                <w:color w:val="000000"/>
                <w:sz w:val="16"/>
                <w:szCs w:val="16"/>
              </w:rPr>
              <w:t>Délai avant la fin cofinancement</w:t>
            </w:r>
          </w:p>
        </w:tc>
        <w:tc>
          <w:tcPr>
            <w:tcW w:w="1138" w:type="dxa"/>
            <w:noWrap/>
            <w:hideMark/>
          </w:tcPr>
          <w:p w14:paraId="415D005C"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6 mois</w:t>
            </w:r>
          </w:p>
        </w:tc>
        <w:tc>
          <w:tcPr>
            <w:tcW w:w="1242" w:type="dxa"/>
          </w:tcPr>
          <w:p w14:paraId="1DDB3782" w14:textId="20398C63"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50230310" w14:textId="5ACB7819"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15AEBD4C" w14:textId="6A39614A" w:rsidTr="0046271B">
        <w:trPr>
          <w:trHeight w:val="524"/>
        </w:trPr>
        <w:tc>
          <w:tcPr>
            <w:cnfStyle w:val="001000000000" w:firstRow="0" w:lastRow="0" w:firstColumn="1" w:lastColumn="0" w:oddVBand="0" w:evenVBand="0" w:oddHBand="0" w:evenHBand="0" w:firstRowFirstColumn="0" w:firstRowLastColumn="0" w:lastRowFirstColumn="0" w:lastRowLastColumn="0"/>
            <w:tcW w:w="1950" w:type="dxa"/>
            <w:noWrap/>
          </w:tcPr>
          <w:p w14:paraId="5FF2F5EE" w14:textId="77777777" w:rsidR="00A811CE" w:rsidRPr="00260190" w:rsidRDefault="00A811CE" w:rsidP="00A811CE">
            <w:pPr>
              <w:rPr>
                <w:rFonts w:eastAsia="Calibri" w:cs="Calibri"/>
                <w:b w:val="0"/>
                <w:sz w:val="16"/>
                <w:szCs w:val="16"/>
              </w:rPr>
            </w:pPr>
            <w:r w:rsidRPr="00260190">
              <w:rPr>
                <w:rFonts w:eastAsia="Calibri" w:cs="Calibri"/>
                <w:sz w:val="16"/>
                <w:szCs w:val="16"/>
              </w:rPr>
              <w:t>Le fonctionnent de l’observatoire</w:t>
            </w:r>
          </w:p>
        </w:tc>
        <w:tc>
          <w:tcPr>
            <w:tcW w:w="2736" w:type="dxa"/>
            <w:noWrap/>
          </w:tcPr>
          <w:p w14:paraId="06D18501"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Formation des nouveaux membres par le titulaire</w:t>
            </w:r>
          </w:p>
        </w:tc>
        <w:tc>
          <w:tcPr>
            <w:tcW w:w="1717" w:type="dxa"/>
            <w:noWrap/>
          </w:tcPr>
          <w:p w14:paraId="2EE82D2A" w14:textId="1FF8C73E"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 xml:space="preserve">Délai </w:t>
            </w:r>
            <w:r w:rsidR="0046271B" w:rsidRPr="007561C4">
              <w:rPr>
                <w:rFonts w:eastAsia="Calibri" w:cs="Calibri"/>
                <w:color w:val="000000"/>
                <w:sz w:val="16"/>
                <w:szCs w:val="16"/>
              </w:rPr>
              <w:t>à la demande du chef de file</w:t>
            </w:r>
          </w:p>
        </w:tc>
        <w:tc>
          <w:tcPr>
            <w:tcW w:w="1138" w:type="dxa"/>
            <w:noWrap/>
          </w:tcPr>
          <w:p w14:paraId="1C1967C5" w14:textId="3FD2B2C2" w:rsidR="00A811CE" w:rsidRPr="00260190" w:rsidRDefault="0046271B"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 mois</w:t>
            </w:r>
          </w:p>
        </w:tc>
        <w:tc>
          <w:tcPr>
            <w:tcW w:w="1242" w:type="dxa"/>
          </w:tcPr>
          <w:p w14:paraId="110931AD" w14:textId="4ACB3185"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365643FA" w14:textId="70379E5E"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2626CE71" w14:textId="267A9D79" w:rsidTr="0046271B">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1950" w:type="dxa"/>
            <w:noWrap/>
            <w:hideMark/>
          </w:tcPr>
          <w:p w14:paraId="6BA0C015" w14:textId="77777777" w:rsidR="00A811CE" w:rsidRPr="00260190" w:rsidRDefault="00A811CE" w:rsidP="00A811CE">
            <w:pPr>
              <w:rPr>
                <w:rFonts w:eastAsia="Calibri" w:cs="Calibri"/>
                <w:color w:val="000000"/>
                <w:sz w:val="16"/>
                <w:szCs w:val="16"/>
              </w:rPr>
            </w:pPr>
            <w:r w:rsidRPr="00260190">
              <w:rPr>
                <w:rFonts w:eastAsia="Calibri" w:cs="Calibri"/>
                <w:sz w:val="16"/>
                <w:szCs w:val="16"/>
              </w:rPr>
              <w:t>Le fonctionnent de l’observatoire</w:t>
            </w:r>
          </w:p>
        </w:tc>
        <w:tc>
          <w:tcPr>
            <w:tcW w:w="2736" w:type="dxa"/>
            <w:noWrap/>
            <w:hideMark/>
          </w:tcPr>
          <w:p w14:paraId="10F5DDAB"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Livrables valorisant les données traitées</w:t>
            </w:r>
          </w:p>
        </w:tc>
        <w:tc>
          <w:tcPr>
            <w:tcW w:w="1717" w:type="dxa"/>
            <w:noWrap/>
            <w:hideMark/>
          </w:tcPr>
          <w:p w14:paraId="43459C4C"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color w:val="000000"/>
                <w:sz w:val="16"/>
                <w:szCs w:val="16"/>
              </w:rPr>
              <w:t>Périodicité</w:t>
            </w:r>
          </w:p>
        </w:tc>
        <w:tc>
          <w:tcPr>
            <w:tcW w:w="1138" w:type="dxa"/>
            <w:noWrap/>
            <w:hideMark/>
          </w:tcPr>
          <w:p w14:paraId="6089EBC5"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Annuelle</w:t>
            </w:r>
          </w:p>
        </w:tc>
        <w:tc>
          <w:tcPr>
            <w:tcW w:w="1242" w:type="dxa"/>
          </w:tcPr>
          <w:p w14:paraId="6AD02BA2" w14:textId="20C3814C"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48F7E1A8" w14:textId="074411E9"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91481C" w:rsidRPr="00260190" w14:paraId="7B3A8956" w14:textId="6898B46F"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39CA91C7" w14:textId="77777777" w:rsidR="0091481C" w:rsidRPr="00260190" w:rsidRDefault="0091481C" w:rsidP="0091481C">
            <w:pPr>
              <w:rPr>
                <w:rFonts w:eastAsia="Calibri" w:cs="Calibri"/>
                <w:b w:val="0"/>
                <w:sz w:val="16"/>
                <w:szCs w:val="16"/>
              </w:rPr>
            </w:pPr>
            <w:r w:rsidRPr="00260190">
              <w:rPr>
                <w:rFonts w:eastAsia="Calibri" w:cs="Calibri"/>
                <w:sz w:val="16"/>
                <w:szCs w:val="16"/>
              </w:rPr>
              <w:lastRenderedPageBreak/>
              <w:t>Le développement « boost » et amélioration de l’outil,</w:t>
            </w:r>
          </w:p>
        </w:tc>
        <w:tc>
          <w:tcPr>
            <w:tcW w:w="2736" w:type="dxa"/>
            <w:noWrap/>
          </w:tcPr>
          <w:p w14:paraId="2B475922" w14:textId="77777777" w:rsidR="0091481C" w:rsidRPr="00260190" w:rsidRDefault="0091481C" w:rsidP="0091481C">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Sourcing, traitement et alimentation data</w:t>
            </w:r>
          </w:p>
        </w:tc>
        <w:tc>
          <w:tcPr>
            <w:tcW w:w="1717" w:type="dxa"/>
            <w:noWrap/>
          </w:tcPr>
          <w:p w14:paraId="6B333F05" w14:textId="69416BFD" w:rsidR="0091481C" w:rsidRPr="00260190" w:rsidRDefault="0091481C" w:rsidP="0091481C">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Périodicité</w:t>
            </w:r>
          </w:p>
        </w:tc>
        <w:tc>
          <w:tcPr>
            <w:tcW w:w="1138" w:type="dxa"/>
            <w:noWrap/>
          </w:tcPr>
          <w:p w14:paraId="2805A292" w14:textId="4E666933" w:rsidR="0091481C" w:rsidRPr="00260190" w:rsidRDefault="0091481C" w:rsidP="0091481C">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Annuelle</w:t>
            </w:r>
          </w:p>
        </w:tc>
        <w:tc>
          <w:tcPr>
            <w:tcW w:w="1242" w:type="dxa"/>
          </w:tcPr>
          <w:p w14:paraId="220F7BF0" w14:textId="596FCE31" w:rsidR="0091481C" w:rsidRPr="00260190" w:rsidRDefault="0091481C" w:rsidP="0091481C">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454EEE53" w14:textId="314610A2" w:rsidR="0091481C" w:rsidRPr="00260190" w:rsidRDefault="0091481C" w:rsidP="0091481C">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3C5C8575" w14:textId="0019C47E"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0FB3A154" w14:textId="77777777" w:rsidR="00A811CE" w:rsidRPr="00260190" w:rsidRDefault="00A811CE" w:rsidP="00A811CE">
            <w:pPr>
              <w:rPr>
                <w:sz w:val="16"/>
                <w:szCs w:val="16"/>
              </w:rPr>
            </w:pPr>
            <w:r w:rsidRPr="00260190">
              <w:rPr>
                <w:rFonts w:eastAsia="Calibri" w:cs="Calibri"/>
                <w:sz w:val="16"/>
                <w:szCs w:val="16"/>
              </w:rPr>
              <w:t>Le développement « boost » et amélioration de l’outil,</w:t>
            </w:r>
          </w:p>
        </w:tc>
        <w:tc>
          <w:tcPr>
            <w:tcW w:w="2736" w:type="dxa"/>
            <w:noWrap/>
            <w:hideMark/>
          </w:tcPr>
          <w:p w14:paraId="7940DB5E"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sz w:val="16"/>
                <w:szCs w:val="16"/>
              </w:rPr>
              <w:t>Systématisation de la collecte de données, et paramétrisation de connecteurs</w:t>
            </w:r>
          </w:p>
        </w:tc>
        <w:tc>
          <w:tcPr>
            <w:tcW w:w="1717" w:type="dxa"/>
            <w:noWrap/>
          </w:tcPr>
          <w:p w14:paraId="482CACC5"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Continu</w:t>
            </w:r>
          </w:p>
        </w:tc>
        <w:tc>
          <w:tcPr>
            <w:tcW w:w="1138" w:type="dxa"/>
            <w:noWrap/>
            <w:hideMark/>
          </w:tcPr>
          <w:p w14:paraId="74ECD2B6"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Oui</w:t>
            </w:r>
          </w:p>
        </w:tc>
        <w:tc>
          <w:tcPr>
            <w:tcW w:w="1242" w:type="dxa"/>
          </w:tcPr>
          <w:p w14:paraId="2A538EE6" w14:textId="67F8E0BB"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7793BD2F" w14:textId="51D24385"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72C56FAB" w14:textId="79CDA2BE"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44789E5D" w14:textId="77777777" w:rsidR="00A811CE" w:rsidRPr="00260190" w:rsidRDefault="00A811CE" w:rsidP="00A811CE">
            <w:pPr>
              <w:rPr>
                <w:sz w:val="16"/>
                <w:szCs w:val="16"/>
              </w:rPr>
            </w:pPr>
            <w:r w:rsidRPr="00260190">
              <w:rPr>
                <w:rFonts w:eastAsia="Calibri" w:cs="Calibri"/>
                <w:sz w:val="16"/>
                <w:szCs w:val="16"/>
              </w:rPr>
              <w:t>Le développement « boost » et amélioration de l’outil,</w:t>
            </w:r>
          </w:p>
        </w:tc>
        <w:tc>
          <w:tcPr>
            <w:tcW w:w="2736" w:type="dxa"/>
            <w:noWrap/>
            <w:hideMark/>
          </w:tcPr>
          <w:p w14:paraId="62602CDA" w14:textId="77777777" w:rsidR="00A811CE" w:rsidRPr="00260190" w:rsidRDefault="00A811CE" w:rsidP="00A811CE">
            <w:pPr>
              <w:jc w:val="both"/>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 xml:space="preserve">Création de nouveaux modules, de nouvelles </w:t>
            </w:r>
            <w:bookmarkStart w:id="27" w:name="_Hlk187146181"/>
            <w:r w:rsidRPr="00260190">
              <w:rPr>
                <w:rFonts w:eastAsia="Calibri" w:cs="Calibri"/>
                <w:sz w:val="16"/>
                <w:szCs w:val="16"/>
              </w:rPr>
              <w:t xml:space="preserve">fonctionnalités </w:t>
            </w:r>
            <w:r w:rsidRPr="00260190">
              <w:rPr>
                <w:rFonts w:eastAsia="Calibri" w:cs="Calibri"/>
                <w:color w:val="000000"/>
                <w:sz w:val="16"/>
                <w:szCs w:val="16"/>
              </w:rPr>
              <w:t>avec propositions de versions intermédiaires</w:t>
            </w:r>
            <w:bookmarkEnd w:id="27"/>
          </w:p>
          <w:p w14:paraId="1EA58396"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p>
        </w:tc>
        <w:tc>
          <w:tcPr>
            <w:tcW w:w="1717" w:type="dxa"/>
            <w:noWrap/>
            <w:hideMark/>
          </w:tcPr>
          <w:p w14:paraId="4EB5C38B"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Délai après identification</w:t>
            </w:r>
          </w:p>
        </w:tc>
        <w:tc>
          <w:tcPr>
            <w:tcW w:w="1138" w:type="dxa"/>
            <w:noWrap/>
            <w:hideMark/>
          </w:tcPr>
          <w:p w14:paraId="2E1B9239"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6 mois</w:t>
            </w:r>
          </w:p>
        </w:tc>
        <w:tc>
          <w:tcPr>
            <w:tcW w:w="1242" w:type="dxa"/>
          </w:tcPr>
          <w:p w14:paraId="5DDFC994" w14:textId="0A751A24"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0E94570" w14:textId="49787BDE"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0BC4586B" w14:textId="7019C19C"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1B59E098" w14:textId="77777777" w:rsidR="00A811CE" w:rsidRPr="00260190" w:rsidRDefault="00A811CE" w:rsidP="00A811CE">
            <w:pPr>
              <w:rPr>
                <w:sz w:val="16"/>
                <w:szCs w:val="16"/>
              </w:rPr>
            </w:pPr>
            <w:r w:rsidRPr="00260190">
              <w:rPr>
                <w:rFonts w:eastAsia="Calibri" w:cs="Calibri"/>
                <w:sz w:val="16"/>
                <w:szCs w:val="16"/>
              </w:rPr>
              <w:t>Le développement « boost » et amélioration de l’outil,</w:t>
            </w:r>
          </w:p>
        </w:tc>
        <w:tc>
          <w:tcPr>
            <w:tcW w:w="2736" w:type="dxa"/>
            <w:noWrap/>
            <w:hideMark/>
          </w:tcPr>
          <w:p w14:paraId="6209E93B" w14:textId="77777777" w:rsidR="00A811CE" w:rsidRPr="00260190" w:rsidRDefault="00A811CE" w:rsidP="00A811CE">
            <w:pPr>
              <w:jc w:val="both"/>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sz w:val="16"/>
                <w:szCs w:val="16"/>
              </w:rPr>
              <w:t>Formation des référents par le titulaire</w:t>
            </w:r>
          </w:p>
        </w:tc>
        <w:tc>
          <w:tcPr>
            <w:tcW w:w="1717" w:type="dxa"/>
            <w:noWrap/>
            <w:hideMark/>
          </w:tcPr>
          <w:p w14:paraId="3145573F"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lang w:val="en-US"/>
              </w:rPr>
              <w:t>Périodicité</w:t>
            </w:r>
          </w:p>
        </w:tc>
        <w:tc>
          <w:tcPr>
            <w:tcW w:w="1138" w:type="dxa"/>
            <w:noWrap/>
            <w:hideMark/>
          </w:tcPr>
          <w:p w14:paraId="4C30EB6B"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Semestrielle</w:t>
            </w:r>
          </w:p>
        </w:tc>
        <w:tc>
          <w:tcPr>
            <w:tcW w:w="1242" w:type="dxa"/>
          </w:tcPr>
          <w:p w14:paraId="0FBBE88F" w14:textId="2E34D49B"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27257B67" w14:textId="3BCD19CC"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166B3AF8" w14:textId="63FBF076" w:rsidTr="0046271B">
        <w:trPr>
          <w:trHeight w:val="57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0680AD9B" w14:textId="77777777" w:rsidR="00A811CE" w:rsidRPr="00260190" w:rsidRDefault="00A811CE" w:rsidP="00A811CE">
            <w:pPr>
              <w:rPr>
                <w:rFonts w:eastAsia="Calibri" w:cs="Calibri"/>
                <w:color w:val="000000"/>
                <w:sz w:val="16"/>
                <w:szCs w:val="16"/>
              </w:rPr>
            </w:pPr>
            <w:r w:rsidRPr="00260190">
              <w:rPr>
                <w:rFonts w:eastAsia="Calibri" w:cs="Calibri"/>
                <w:sz w:val="16"/>
                <w:szCs w:val="16"/>
              </w:rPr>
              <w:t>Le développement « boost » et amélioration de l’outil,</w:t>
            </w:r>
          </w:p>
        </w:tc>
        <w:tc>
          <w:tcPr>
            <w:tcW w:w="2736" w:type="dxa"/>
            <w:noWrap/>
            <w:hideMark/>
          </w:tcPr>
          <w:p w14:paraId="1190D7A5"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 xml:space="preserve">Etablir les préconisations </w:t>
            </w:r>
          </w:p>
          <w:p w14:paraId="7CADA197"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 xml:space="preserve">Mettre en œuvre les solutions </w:t>
            </w:r>
          </w:p>
          <w:p w14:paraId="2C1D1717"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p>
        </w:tc>
        <w:tc>
          <w:tcPr>
            <w:tcW w:w="1717" w:type="dxa"/>
            <w:noWrap/>
            <w:hideMark/>
          </w:tcPr>
          <w:p w14:paraId="730BA34C" w14:textId="73A20B1C" w:rsidR="00A811CE" w:rsidRPr="00260190" w:rsidRDefault="0046271B"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Délai après dysfonctionnements</w:t>
            </w:r>
          </w:p>
        </w:tc>
        <w:tc>
          <w:tcPr>
            <w:tcW w:w="1138" w:type="dxa"/>
            <w:noWrap/>
            <w:hideMark/>
          </w:tcPr>
          <w:p w14:paraId="20848190"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 mois</w:t>
            </w:r>
          </w:p>
        </w:tc>
        <w:tc>
          <w:tcPr>
            <w:tcW w:w="1242" w:type="dxa"/>
          </w:tcPr>
          <w:p w14:paraId="339393C5" w14:textId="466378A2"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5344DB19" w14:textId="7117AA4D"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4F1AB851" w14:textId="13962E11" w:rsidTr="0046271B">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950" w:type="dxa"/>
            <w:noWrap/>
            <w:hideMark/>
          </w:tcPr>
          <w:p w14:paraId="2AC204C7" w14:textId="77777777" w:rsidR="00A811CE" w:rsidRPr="00260190" w:rsidRDefault="00A811CE" w:rsidP="00A811CE">
            <w:pPr>
              <w:rPr>
                <w:rFonts w:eastAsia="Calibri" w:cs="Calibri"/>
                <w:color w:val="000000"/>
                <w:sz w:val="16"/>
                <w:szCs w:val="16"/>
              </w:rPr>
            </w:pPr>
            <w:r w:rsidRPr="00260190">
              <w:rPr>
                <w:rFonts w:eastAsia="Calibri" w:cs="Calibri"/>
                <w:sz w:val="16"/>
                <w:szCs w:val="16"/>
              </w:rPr>
              <w:t>La maintenance et optimisation</w:t>
            </w:r>
          </w:p>
        </w:tc>
        <w:tc>
          <w:tcPr>
            <w:tcW w:w="2736" w:type="dxa"/>
            <w:noWrap/>
            <w:hideMark/>
          </w:tcPr>
          <w:p w14:paraId="703E011C"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sz w:val="16"/>
                <w:szCs w:val="16"/>
              </w:rPr>
              <w:t>Mise à jour, sauvegarde et sécurisation des données</w:t>
            </w:r>
          </w:p>
        </w:tc>
        <w:tc>
          <w:tcPr>
            <w:tcW w:w="1717" w:type="dxa"/>
            <w:noWrap/>
            <w:hideMark/>
          </w:tcPr>
          <w:p w14:paraId="15BD7F91"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hideMark/>
          </w:tcPr>
          <w:p w14:paraId="21D3A2D6"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Annuelle</w:t>
            </w:r>
          </w:p>
        </w:tc>
        <w:tc>
          <w:tcPr>
            <w:tcW w:w="1242" w:type="dxa"/>
          </w:tcPr>
          <w:p w14:paraId="644246F7" w14:textId="33ED48CE"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03720FCE" w14:textId="310ED1FE"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46271B" w:rsidRPr="00260190" w14:paraId="53D00981" w14:textId="49D50C34"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4F1DEDB1" w14:textId="77777777" w:rsidR="0046271B" w:rsidRPr="00260190" w:rsidRDefault="0046271B" w:rsidP="0046271B">
            <w:pPr>
              <w:rPr>
                <w:rFonts w:eastAsia="Calibri" w:cs="Calibri"/>
                <w:color w:val="000000"/>
                <w:sz w:val="16"/>
                <w:szCs w:val="16"/>
              </w:rPr>
            </w:pPr>
            <w:r w:rsidRPr="00260190">
              <w:rPr>
                <w:rFonts w:eastAsia="Calibri" w:cs="Calibri"/>
                <w:sz w:val="16"/>
                <w:szCs w:val="16"/>
              </w:rPr>
              <w:t>La maintenance et optimisation</w:t>
            </w:r>
          </w:p>
        </w:tc>
        <w:tc>
          <w:tcPr>
            <w:tcW w:w="2736" w:type="dxa"/>
            <w:noWrap/>
            <w:hideMark/>
          </w:tcPr>
          <w:p w14:paraId="4A347937" w14:textId="77777777" w:rsidR="0046271B" w:rsidRPr="00260190" w:rsidRDefault="0046271B" w:rsidP="0046271B">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Stockage et sécurisation de la plateforme dans un espace dédié.</w:t>
            </w:r>
          </w:p>
        </w:tc>
        <w:tc>
          <w:tcPr>
            <w:tcW w:w="1717" w:type="dxa"/>
            <w:noWrap/>
            <w:hideMark/>
          </w:tcPr>
          <w:p w14:paraId="5A1B0B9F" w14:textId="606F0050"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Périodicité</w:t>
            </w:r>
          </w:p>
        </w:tc>
        <w:tc>
          <w:tcPr>
            <w:tcW w:w="1138" w:type="dxa"/>
            <w:noWrap/>
            <w:hideMark/>
          </w:tcPr>
          <w:p w14:paraId="5A99A807" w14:textId="4DAD0741"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Annuelle</w:t>
            </w:r>
          </w:p>
        </w:tc>
        <w:tc>
          <w:tcPr>
            <w:tcW w:w="1242" w:type="dxa"/>
          </w:tcPr>
          <w:p w14:paraId="48457257" w14:textId="209AB7DF"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0D4213D7" w14:textId="6A8C9B22" w:rsidR="0046271B" w:rsidRPr="00260190" w:rsidRDefault="0046271B" w:rsidP="0046271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5F68A3C0" w14:textId="3AFFD6A1"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6F098874" w14:textId="77777777" w:rsidR="00A811CE" w:rsidRPr="00260190" w:rsidRDefault="00A811CE" w:rsidP="00A811CE">
            <w:pPr>
              <w:rPr>
                <w:rFonts w:eastAsia="Calibri" w:cs="Calibri"/>
                <w:color w:val="000000"/>
                <w:sz w:val="16"/>
                <w:szCs w:val="16"/>
              </w:rPr>
            </w:pPr>
            <w:bookmarkStart w:id="28" w:name="_Hlk187147641"/>
            <w:r w:rsidRPr="00260190">
              <w:rPr>
                <w:rFonts w:eastAsia="Calibri" w:cs="Calibri"/>
                <w:sz w:val="16"/>
                <w:szCs w:val="16"/>
              </w:rPr>
              <w:t>La maintenance et optimisation</w:t>
            </w:r>
          </w:p>
        </w:tc>
        <w:tc>
          <w:tcPr>
            <w:tcW w:w="2736" w:type="dxa"/>
            <w:noWrap/>
            <w:hideMark/>
          </w:tcPr>
          <w:p w14:paraId="5BC4CE3D"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Maintenance et continuité de service, système de monitoring, système de back up, suivi qualité</w:t>
            </w:r>
          </w:p>
        </w:tc>
        <w:tc>
          <w:tcPr>
            <w:tcW w:w="1717" w:type="dxa"/>
            <w:noWrap/>
            <w:hideMark/>
          </w:tcPr>
          <w:p w14:paraId="2828DCFE"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hideMark/>
          </w:tcPr>
          <w:p w14:paraId="42B2C627"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Annuelle</w:t>
            </w:r>
          </w:p>
        </w:tc>
        <w:tc>
          <w:tcPr>
            <w:tcW w:w="1242" w:type="dxa"/>
          </w:tcPr>
          <w:p w14:paraId="5EED48CE" w14:textId="2F285F3D"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03D9A8D2" w14:textId="3ADA729D"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bookmarkEnd w:id="28"/>
      <w:tr w:rsidR="00A811CE" w:rsidRPr="00260190" w14:paraId="1EB0A3F3" w14:textId="502E3AF5"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4C5EF7EF" w14:textId="77777777" w:rsidR="00A811CE" w:rsidRPr="00260190" w:rsidRDefault="00A811CE" w:rsidP="00A811CE">
            <w:pPr>
              <w:rPr>
                <w:rFonts w:eastAsia="Calibri" w:cs="Calibri"/>
                <w:color w:val="000000"/>
                <w:sz w:val="16"/>
                <w:szCs w:val="16"/>
              </w:rPr>
            </w:pPr>
            <w:r w:rsidRPr="00260190">
              <w:rPr>
                <w:rFonts w:eastAsia="Calibri" w:cs="Calibri"/>
                <w:sz w:val="16"/>
                <w:szCs w:val="16"/>
              </w:rPr>
              <w:t>La maintenance et optimisation</w:t>
            </w:r>
          </w:p>
        </w:tc>
        <w:tc>
          <w:tcPr>
            <w:tcW w:w="2736" w:type="dxa"/>
            <w:noWrap/>
            <w:hideMark/>
          </w:tcPr>
          <w:p w14:paraId="725A56F9" w14:textId="77777777" w:rsidR="00A811CE" w:rsidRPr="00260190" w:rsidRDefault="00A811CE" w:rsidP="00A811CE">
            <w:pPr>
              <w:jc w:val="both"/>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Formation des référents par le titulaire</w:t>
            </w:r>
          </w:p>
          <w:p w14:paraId="0EC795C8" w14:textId="77777777"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p>
        </w:tc>
        <w:tc>
          <w:tcPr>
            <w:tcW w:w="1717" w:type="dxa"/>
            <w:noWrap/>
            <w:hideMark/>
          </w:tcPr>
          <w:p w14:paraId="19C9CEEF"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hideMark/>
          </w:tcPr>
          <w:p w14:paraId="6E145FEB"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Semestrielle</w:t>
            </w:r>
          </w:p>
        </w:tc>
        <w:tc>
          <w:tcPr>
            <w:tcW w:w="1242" w:type="dxa"/>
          </w:tcPr>
          <w:p w14:paraId="698E3353" w14:textId="696BC780"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1898AB76" w14:textId="66D16ADD"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5F43A6" w:rsidRPr="00260190" w14:paraId="50E48CB8" w14:textId="33F69B45"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798E5234" w14:textId="77777777" w:rsidR="005F43A6" w:rsidRPr="00260190" w:rsidRDefault="005F43A6" w:rsidP="005F43A6">
            <w:pPr>
              <w:rPr>
                <w:rFonts w:eastAsia="Calibri" w:cs="Calibri"/>
                <w:sz w:val="16"/>
                <w:szCs w:val="16"/>
              </w:rPr>
            </w:pPr>
            <w:r w:rsidRPr="00260190">
              <w:rPr>
                <w:rFonts w:eastAsia="Calibri" w:cs="Calibri"/>
                <w:sz w:val="16"/>
                <w:szCs w:val="16"/>
              </w:rPr>
              <w:t>Fin cofinancement</w:t>
            </w:r>
          </w:p>
        </w:tc>
        <w:tc>
          <w:tcPr>
            <w:tcW w:w="2736" w:type="dxa"/>
            <w:noWrap/>
          </w:tcPr>
          <w:p w14:paraId="63F4862E" w14:textId="39FFF88A" w:rsidR="005F43A6" w:rsidRPr="00260190" w:rsidRDefault="005F43A6" w:rsidP="005F43A6">
            <w:pPr>
              <w:jc w:val="both"/>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Rapport global final cadré par INTERREG</w:t>
            </w:r>
          </w:p>
        </w:tc>
        <w:tc>
          <w:tcPr>
            <w:tcW w:w="1717" w:type="dxa"/>
            <w:noWrap/>
          </w:tcPr>
          <w:p w14:paraId="36CC8521" w14:textId="71418E40" w:rsidR="005F43A6" w:rsidRPr="00260190" w:rsidRDefault="005F43A6" w:rsidP="0046271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Complétude</w:t>
            </w:r>
          </w:p>
        </w:tc>
        <w:tc>
          <w:tcPr>
            <w:tcW w:w="1138" w:type="dxa"/>
            <w:noWrap/>
          </w:tcPr>
          <w:p w14:paraId="5F1C0479" w14:textId="2FF67A6A" w:rsidR="005F43A6" w:rsidRPr="00260190" w:rsidRDefault="005F43A6" w:rsidP="005F43A6">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100%</w:t>
            </w:r>
          </w:p>
        </w:tc>
        <w:tc>
          <w:tcPr>
            <w:tcW w:w="1242" w:type="dxa"/>
          </w:tcPr>
          <w:p w14:paraId="1E266AB5" w14:textId="0AFD99AC" w:rsidR="005F43A6" w:rsidRPr="00260190" w:rsidRDefault="005F43A6" w:rsidP="005F43A6">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16AF71E6" w14:textId="3DFD18DA" w:rsidR="005F43A6" w:rsidRPr="00260190" w:rsidRDefault="005F43A6" w:rsidP="005F43A6">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7087B" w:rsidRPr="00260190" w14:paraId="6A89BEFD" w14:textId="63B13123"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6AF744DC" w14:textId="77777777" w:rsidR="00A7087B" w:rsidRPr="00260190" w:rsidRDefault="00A7087B" w:rsidP="00A7087B">
            <w:pPr>
              <w:rPr>
                <w:rFonts w:eastAsia="Calibri" w:cs="Calibri"/>
                <w:color w:val="000000"/>
                <w:sz w:val="16"/>
                <w:szCs w:val="16"/>
              </w:rPr>
            </w:pPr>
            <w:r w:rsidRPr="00260190">
              <w:rPr>
                <w:rFonts w:eastAsia="Calibri" w:cs="Calibri"/>
                <w:sz w:val="16"/>
                <w:szCs w:val="16"/>
              </w:rPr>
              <w:t>La transition technique</w:t>
            </w:r>
          </w:p>
        </w:tc>
        <w:tc>
          <w:tcPr>
            <w:tcW w:w="2736" w:type="dxa"/>
            <w:noWrap/>
            <w:hideMark/>
          </w:tcPr>
          <w:p w14:paraId="2B1999D8" w14:textId="2616AC78" w:rsidR="00A7087B" w:rsidRPr="00260190" w:rsidRDefault="00A7087B" w:rsidP="00A7087B">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Etablir la transition technique et opérationnelle de la plateforme et de ses données</w:t>
            </w:r>
            <w:r w:rsidR="0035634D" w:rsidRPr="00260190">
              <w:rPr>
                <w:rFonts w:eastAsia="Calibri" w:cs="Calibri"/>
                <w:sz w:val="16"/>
                <w:szCs w:val="16"/>
              </w:rPr>
              <w:t xml:space="preserve"> dans la période</w:t>
            </w:r>
            <w:r w:rsidRPr="00260190">
              <w:rPr>
                <w:rFonts w:eastAsia="Calibri" w:cs="Calibri"/>
                <w:sz w:val="16"/>
                <w:szCs w:val="16"/>
              </w:rPr>
              <w:t xml:space="preserve"> vers un espace de stockage sécurisé avec le service RSI du GPM GUYANE</w:t>
            </w:r>
          </w:p>
          <w:p w14:paraId="102FB8EE" w14:textId="77777777" w:rsidR="00A7087B" w:rsidRPr="00260190" w:rsidRDefault="00A7087B" w:rsidP="00A7087B">
            <w:pPr>
              <w:jc w:val="both"/>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p>
        </w:tc>
        <w:tc>
          <w:tcPr>
            <w:tcW w:w="1717" w:type="dxa"/>
            <w:noWrap/>
            <w:hideMark/>
          </w:tcPr>
          <w:p w14:paraId="11D6448D" w14:textId="37541725" w:rsidR="00A7087B" w:rsidRPr="00260190" w:rsidRDefault="00A7087B" w:rsidP="00A7087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 xml:space="preserve">Complétude </w:t>
            </w:r>
          </w:p>
        </w:tc>
        <w:tc>
          <w:tcPr>
            <w:tcW w:w="1138" w:type="dxa"/>
            <w:noWrap/>
            <w:hideMark/>
          </w:tcPr>
          <w:p w14:paraId="641090A4" w14:textId="5A1603B7" w:rsidR="00A7087B" w:rsidRPr="00260190" w:rsidRDefault="00A7087B" w:rsidP="00A7087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100%</w:t>
            </w:r>
          </w:p>
        </w:tc>
        <w:tc>
          <w:tcPr>
            <w:tcW w:w="1242" w:type="dxa"/>
          </w:tcPr>
          <w:p w14:paraId="00224BEC" w14:textId="31AF33F8" w:rsidR="00A7087B" w:rsidRPr="00260190" w:rsidRDefault="00A7087B" w:rsidP="00A7087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1FB6E87A" w14:textId="29698397" w:rsidR="00A7087B" w:rsidRPr="00260190" w:rsidRDefault="00A7087B" w:rsidP="00A7087B">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46271B" w:rsidRPr="00260190" w14:paraId="0018621A" w14:textId="47016537" w:rsidTr="0046271B">
        <w:trPr>
          <w:cnfStyle w:val="000000100000" w:firstRow="0" w:lastRow="0" w:firstColumn="0" w:lastColumn="0" w:oddVBand="0" w:evenVBand="0" w:oddHBand="1"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1950" w:type="dxa"/>
            <w:noWrap/>
          </w:tcPr>
          <w:p w14:paraId="4170E0D4" w14:textId="77777777" w:rsidR="0046271B" w:rsidRPr="00260190" w:rsidRDefault="0046271B" w:rsidP="0046271B">
            <w:pPr>
              <w:rPr>
                <w:sz w:val="16"/>
                <w:szCs w:val="16"/>
              </w:rPr>
            </w:pPr>
            <w:r w:rsidRPr="00260190">
              <w:rPr>
                <w:rFonts w:eastAsia="Calibri" w:cs="Calibri"/>
                <w:sz w:val="16"/>
                <w:szCs w:val="16"/>
              </w:rPr>
              <w:t>La transition technique</w:t>
            </w:r>
          </w:p>
        </w:tc>
        <w:tc>
          <w:tcPr>
            <w:tcW w:w="2736" w:type="dxa"/>
            <w:noWrap/>
          </w:tcPr>
          <w:p w14:paraId="226DF497" w14:textId="270D3B39" w:rsidR="0046271B" w:rsidRPr="00260190" w:rsidRDefault="0046271B" w:rsidP="0046271B">
            <w:pP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 xml:space="preserve">Stockage et sécurisation de la plateforme dans </w:t>
            </w:r>
            <w:r w:rsidR="005B0B6B" w:rsidRPr="00260190">
              <w:rPr>
                <w:rFonts w:eastAsia="Calibri" w:cs="Calibri"/>
                <w:sz w:val="16"/>
                <w:szCs w:val="16"/>
              </w:rPr>
              <w:t xml:space="preserve">un </w:t>
            </w:r>
            <w:r w:rsidRPr="00260190">
              <w:rPr>
                <w:rFonts w:eastAsia="Calibri" w:cs="Calibri"/>
                <w:sz w:val="16"/>
                <w:szCs w:val="16"/>
              </w:rPr>
              <w:t>espace dédié.</w:t>
            </w:r>
          </w:p>
        </w:tc>
        <w:tc>
          <w:tcPr>
            <w:tcW w:w="1717" w:type="dxa"/>
            <w:noWrap/>
          </w:tcPr>
          <w:p w14:paraId="6F4D1AF2" w14:textId="2F4466E6" w:rsidR="0046271B" w:rsidRPr="00260190" w:rsidRDefault="0046271B" w:rsidP="0046271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Périodicité</w:t>
            </w:r>
          </w:p>
        </w:tc>
        <w:tc>
          <w:tcPr>
            <w:tcW w:w="1138" w:type="dxa"/>
            <w:noWrap/>
          </w:tcPr>
          <w:p w14:paraId="7C0FAACD" w14:textId="2CE36D91" w:rsidR="0046271B" w:rsidRPr="00260190" w:rsidRDefault="005B0B6B" w:rsidP="0046271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Semestrielle</w:t>
            </w:r>
          </w:p>
        </w:tc>
        <w:tc>
          <w:tcPr>
            <w:tcW w:w="1242" w:type="dxa"/>
          </w:tcPr>
          <w:p w14:paraId="7C719AE9" w14:textId="4FEA112B" w:rsidR="0046271B" w:rsidRPr="00260190" w:rsidRDefault="0046271B" w:rsidP="0046271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1B94C11B" w14:textId="61A18C3D" w:rsidR="0046271B" w:rsidRPr="00260190" w:rsidRDefault="0046271B" w:rsidP="0046271B">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0D51CE" w:rsidRPr="00260190" w14:paraId="665CF952" w14:textId="34C0DF48" w:rsidTr="0046271B">
        <w:trPr>
          <w:trHeight w:val="572"/>
        </w:trPr>
        <w:tc>
          <w:tcPr>
            <w:cnfStyle w:val="001000000000" w:firstRow="0" w:lastRow="0" w:firstColumn="1" w:lastColumn="0" w:oddVBand="0" w:evenVBand="0" w:oddHBand="0" w:evenHBand="0" w:firstRowFirstColumn="0" w:firstRowLastColumn="0" w:lastRowFirstColumn="0" w:lastRowLastColumn="0"/>
            <w:tcW w:w="1950" w:type="dxa"/>
            <w:noWrap/>
            <w:hideMark/>
          </w:tcPr>
          <w:p w14:paraId="42783B03" w14:textId="77777777" w:rsidR="000D51CE" w:rsidRPr="00260190" w:rsidRDefault="000D51CE" w:rsidP="000D51CE">
            <w:pPr>
              <w:rPr>
                <w:sz w:val="16"/>
                <w:szCs w:val="16"/>
              </w:rPr>
            </w:pPr>
            <w:r w:rsidRPr="00260190">
              <w:rPr>
                <w:rFonts w:eastAsia="Calibri" w:cs="Calibri"/>
                <w:sz w:val="16"/>
                <w:szCs w:val="16"/>
              </w:rPr>
              <w:t>La transition technique</w:t>
            </w:r>
          </w:p>
        </w:tc>
        <w:tc>
          <w:tcPr>
            <w:tcW w:w="2736" w:type="dxa"/>
            <w:noWrap/>
            <w:hideMark/>
          </w:tcPr>
          <w:p w14:paraId="197CCB71" w14:textId="77777777" w:rsidR="000D51CE" w:rsidRPr="00260190" w:rsidRDefault="000D51CE" w:rsidP="000D51CE">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Mise à jour, sauvegarde et sécurisation des données</w:t>
            </w:r>
          </w:p>
        </w:tc>
        <w:tc>
          <w:tcPr>
            <w:tcW w:w="1717" w:type="dxa"/>
            <w:noWrap/>
            <w:hideMark/>
          </w:tcPr>
          <w:p w14:paraId="63957DFF" w14:textId="77777777"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color w:val="000000"/>
                <w:sz w:val="16"/>
                <w:szCs w:val="16"/>
              </w:rPr>
              <w:t>Périodicité</w:t>
            </w:r>
          </w:p>
        </w:tc>
        <w:tc>
          <w:tcPr>
            <w:tcW w:w="1138" w:type="dxa"/>
            <w:noWrap/>
            <w:hideMark/>
          </w:tcPr>
          <w:p w14:paraId="790F9891" w14:textId="511F629B"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Semestrielle</w:t>
            </w:r>
          </w:p>
        </w:tc>
        <w:tc>
          <w:tcPr>
            <w:tcW w:w="1242" w:type="dxa"/>
          </w:tcPr>
          <w:p w14:paraId="13E46F2F" w14:textId="0D8DF667"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642A904" w14:textId="1A3272A9"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0D51CE" w:rsidRPr="00260190" w14:paraId="72B23C7F" w14:textId="265AF2D2"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17D5A85E" w14:textId="77777777" w:rsidR="000D51CE" w:rsidRPr="00260190" w:rsidRDefault="000D51CE" w:rsidP="000D51CE">
            <w:pPr>
              <w:rPr>
                <w:rFonts w:eastAsia="Calibri" w:cs="Calibri"/>
                <w:color w:val="000000"/>
                <w:sz w:val="16"/>
                <w:szCs w:val="16"/>
              </w:rPr>
            </w:pPr>
            <w:r w:rsidRPr="00260190">
              <w:rPr>
                <w:rFonts w:eastAsia="Calibri" w:cs="Calibri"/>
                <w:sz w:val="16"/>
                <w:szCs w:val="16"/>
              </w:rPr>
              <w:t>La transition technique</w:t>
            </w:r>
          </w:p>
        </w:tc>
        <w:tc>
          <w:tcPr>
            <w:tcW w:w="2736" w:type="dxa"/>
            <w:noWrap/>
            <w:hideMark/>
          </w:tcPr>
          <w:p w14:paraId="7AA8CF00" w14:textId="77777777" w:rsidR="000D51CE" w:rsidRPr="00260190" w:rsidRDefault="000D51CE" w:rsidP="000D51CE">
            <w:pP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sz w:val="16"/>
                <w:szCs w:val="16"/>
              </w:rPr>
              <w:t xml:space="preserve">Maintenance et continuité de service, système de monitoring, système de back up, suivi qualité </w:t>
            </w:r>
            <w:bookmarkStart w:id="29" w:name="_Hlk187827227"/>
            <w:r w:rsidRPr="00260190">
              <w:rPr>
                <w:rFonts w:eastAsia="Calibri" w:cs="Calibri"/>
                <w:sz w:val="16"/>
                <w:szCs w:val="16"/>
              </w:rPr>
              <w:t>afin de permettre la continuité de service sans aucuns problèmes techniques</w:t>
            </w:r>
            <w:bookmarkEnd w:id="29"/>
          </w:p>
        </w:tc>
        <w:tc>
          <w:tcPr>
            <w:tcW w:w="1717" w:type="dxa"/>
            <w:noWrap/>
            <w:hideMark/>
          </w:tcPr>
          <w:p w14:paraId="391A1D53" w14:textId="77777777"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hideMark/>
          </w:tcPr>
          <w:p w14:paraId="39E3C967" w14:textId="4DD31196"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Semestrielle</w:t>
            </w:r>
          </w:p>
        </w:tc>
        <w:tc>
          <w:tcPr>
            <w:tcW w:w="1242" w:type="dxa"/>
          </w:tcPr>
          <w:p w14:paraId="75237C24" w14:textId="1C657B70"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0A221924" w14:textId="7C3D3A72"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0D51CE" w:rsidRPr="00260190" w14:paraId="6D633F8E" w14:textId="592B2C0E"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3AC7CA4D" w14:textId="77777777" w:rsidR="000D51CE" w:rsidRPr="00260190" w:rsidRDefault="000D51CE" w:rsidP="000D51CE">
            <w:pPr>
              <w:rPr>
                <w:rFonts w:eastAsia="Calibri" w:cs="Calibri"/>
                <w:b w:val="0"/>
                <w:bCs w:val="0"/>
                <w:sz w:val="16"/>
                <w:szCs w:val="16"/>
              </w:rPr>
            </w:pPr>
            <w:r w:rsidRPr="00260190">
              <w:rPr>
                <w:rFonts w:eastAsia="Calibri" w:cs="Calibri"/>
                <w:sz w:val="16"/>
                <w:szCs w:val="16"/>
              </w:rPr>
              <w:t>La transition technique</w:t>
            </w:r>
          </w:p>
        </w:tc>
        <w:tc>
          <w:tcPr>
            <w:tcW w:w="2736" w:type="dxa"/>
            <w:noWrap/>
          </w:tcPr>
          <w:p w14:paraId="1DA8B0AF" w14:textId="77777777" w:rsidR="000D51CE" w:rsidRPr="00260190" w:rsidRDefault="000D51CE" w:rsidP="000D51CE">
            <w:pPr>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r w:rsidRPr="00260190">
              <w:rPr>
                <w:rFonts w:eastAsia="Calibri" w:cs="Calibri"/>
                <w:sz w:val="16"/>
                <w:szCs w:val="16"/>
              </w:rPr>
              <w:t>Formation des référents par le titulaire</w:t>
            </w:r>
          </w:p>
        </w:tc>
        <w:tc>
          <w:tcPr>
            <w:tcW w:w="1717" w:type="dxa"/>
            <w:noWrap/>
          </w:tcPr>
          <w:p w14:paraId="6B8EF2B4" w14:textId="5DADD55B"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Périodicité</w:t>
            </w:r>
          </w:p>
        </w:tc>
        <w:tc>
          <w:tcPr>
            <w:tcW w:w="1138" w:type="dxa"/>
            <w:noWrap/>
          </w:tcPr>
          <w:p w14:paraId="6601C804" w14:textId="552D6EB6"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Semestrielle</w:t>
            </w:r>
          </w:p>
        </w:tc>
        <w:tc>
          <w:tcPr>
            <w:tcW w:w="1242" w:type="dxa"/>
          </w:tcPr>
          <w:p w14:paraId="5A71D162" w14:textId="53F8218C"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845F4D8" w14:textId="712BD4B1" w:rsidR="000D51CE" w:rsidRPr="00260190" w:rsidRDefault="000D51CE" w:rsidP="000D5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0D51CE" w:rsidRPr="00260190" w14:paraId="0F22667B" w14:textId="77777777" w:rsidTr="004627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50" w:type="dxa"/>
            <w:noWrap/>
          </w:tcPr>
          <w:p w14:paraId="068DF72E" w14:textId="454AEDE9" w:rsidR="000D51CE" w:rsidRPr="00260190" w:rsidRDefault="000D51CE" w:rsidP="000D51CE">
            <w:pPr>
              <w:rPr>
                <w:rFonts w:eastAsia="Calibri" w:cs="Calibri"/>
                <w:sz w:val="16"/>
                <w:szCs w:val="16"/>
              </w:rPr>
            </w:pPr>
            <w:r w:rsidRPr="00260190">
              <w:rPr>
                <w:rFonts w:ascii="Calibri" w:eastAsia="Calibri" w:hAnsi="Calibri" w:cs="Calibri"/>
                <w:sz w:val="16"/>
                <w:szCs w:val="16"/>
              </w:rPr>
              <w:t>Suivi post cofinancement</w:t>
            </w:r>
          </w:p>
        </w:tc>
        <w:tc>
          <w:tcPr>
            <w:tcW w:w="2736" w:type="dxa"/>
            <w:noWrap/>
          </w:tcPr>
          <w:p w14:paraId="0F506194" w14:textId="1B7CC511" w:rsidR="000D51CE" w:rsidRPr="00260190" w:rsidRDefault="005B0B6B" w:rsidP="000D5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theme="minorHAnsi"/>
                <w:color w:val="000000"/>
                <w:sz w:val="16"/>
                <w:szCs w:val="16"/>
              </w:rPr>
              <w:t>Gérer le contrôle et la certification encadrés par INTERREG</w:t>
            </w:r>
          </w:p>
        </w:tc>
        <w:tc>
          <w:tcPr>
            <w:tcW w:w="1717" w:type="dxa"/>
            <w:noWrap/>
          </w:tcPr>
          <w:p w14:paraId="19BC1148" w14:textId="1F4A651E"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Exactitude</w:t>
            </w:r>
          </w:p>
        </w:tc>
        <w:tc>
          <w:tcPr>
            <w:tcW w:w="1138" w:type="dxa"/>
            <w:noWrap/>
          </w:tcPr>
          <w:p w14:paraId="5EEFB891" w14:textId="0415EA46"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ascii="Calibri" w:eastAsia="Calibri" w:hAnsi="Calibri" w:cs="Calibri"/>
                <w:color w:val="000000"/>
                <w:sz w:val="16"/>
                <w:szCs w:val="16"/>
              </w:rPr>
              <w:t>100%</w:t>
            </w:r>
          </w:p>
        </w:tc>
        <w:tc>
          <w:tcPr>
            <w:tcW w:w="1242" w:type="dxa"/>
          </w:tcPr>
          <w:p w14:paraId="2D888278" w14:textId="192306B9"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69020FBB" w14:textId="6FC5AF96" w:rsidR="000D51CE" w:rsidRPr="00260190" w:rsidRDefault="000D51CE" w:rsidP="000D5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13219C11" w14:textId="5ECEE18D" w:rsidTr="0046271B">
        <w:trPr>
          <w:trHeight w:val="300"/>
        </w:trPr>
        <w:tc>
          <w:tcPr>
            <w:cnfStyle w:val="001000000000" w:firstRow="0" w:lastRow="0" w:firstColumn="1" w:lastColumn="0" w:oddVBand="0" w:evenVBand="0" w:oddHBand="0" w:evenHBand="0" w:firstRowFirstColumn="0" w:firstRowLastColumn="0" w:lastRowFirstColumn="0" w:lastRowLastColumn="0"/>
            <w:tcW w:w="1950" w:type="dxa"/>
            <w:noWrap/>
            <w:hideMark/>
          </w:tcPr>
          <w:p w14:paraId="138A1F54" w14:textId="77777777" w:rsidR="00A811CE" w:rsidRPr="00260190" w:rsidRDefault="00A811CE" w:rsidP="00A811CE">
            <w:pPr>
              <w:rPr>
                <w:rFonts w:eastAsia="Calibri" w:cs="Calibri"/>
                <w:sz w:val="16"/>
                <w:szCs w:val="16"/>
              </w:rPr>
            </w:pPr>
            <w:r w:rsidRPr="00260190">
              <w:rPr>
                <w:rFonts w:eastAsia="Calibri" w:cs="Calibri"/>
                <w:sz w:val="16"/>
                <w:szCs w:val="16"/>
              </w:rPr>
              <w:t>Suivi post cofinancement</w:t>
            </w:r>
          </w:p>
        </w:tc>
        <w:tc>
          <w:tcPr>
            <w:tcW w:w="2736" w:type="dxa"/>
            <w:noWrap/>
            <w:hideMark/>
          </w:tcPr>
          <w:p w14:paraId="34E08CFE" w14:textId="21B3671B" w:rsidR="00A811CE" w:rsidRPr="00260190" w:rsidRDefault="00A811CE" w:rsidP="00A811CE">
            <w:pP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 xml:space="preserve">Réaliser un audit </w:t>
            </w:r>
            <w:r w:rsidR="001D13BB" w:rsidRPr="00260190">
              <w:rPr>
                <w:rFonts w:eastAsia="Calibri" w:cs="Calibri"/>
                <w:color w:val="000000"/>
                <w:sz w:val="16"/>
                <w:szCs w:val="16"/>
              </w:rPr>
              <w:t xml:space="preserve">général </w:t>
            </w:r>
            <w:r w:rsidRPr="00260190">
              <w:rPr>
                <w:rFonts w:eastAsia="Calibri" w:cs="Calibri"/>
                <w:color w:val="000000"/>
                <w:sz w:val="16"/>
                <w:szCs w:val="16"/>
              </w:rPr>
              <w:t xml:space="preserve">technique </w:t>
            </w:r>
            <w:r w:rsidR="001D13BB" w:rsidRPr="00260190">
              <w:rPr>
                <w:rFonts w:eastAsia="Calibri" w:cs="Calibri"/>
                <w:color w:val="000000"/>
                <w:sz w:val="16"/>
                <w:szCs w:val="16"/>
              </w:rPr>
              <w:t xml:space="preserve">et opérationnel </w:t>
            </w:r>
            <w:r w:rsidRPr="00260190">
              <w:rPr>
                <w:rFonts w:eastAsia="Calibri" w:cs="Calibri"/>
                <w:color w:val="000000"/>
                <w:sz w:val="16"/>
                <w:szCs w:val="16"/>
              </w:rPr>
              <w:t>de l’observatoire</w:t>
            </w:r>
          </w:p>
          <w:p w14:paraId="258DBDF2" w14:textId="77777777" w:rsidR="00A811CE" w:rsidRPr="00260190" w:rsidRDefault="00A811CE" w:rsidP="00A811CE">
            <w:pPr>
              <w:jc w:val="both"/>
              <w:cnfStyle w:val="000000000000" w:firstRow="0" w:lastRow="0" w:firstColumn="0" w:lastColumn="0" w:oddVBand="0" w:evenVBand="0" w:oddHBand="0" w:evenHBand="0" w:firstRowFirstColumn="0" w:firstRowLastColumn="0" w:lastRowFirstColumn="0" w:lastRowLastColumn="0"/>
              <w:rPr>
                <w:rFonts w:eastAsia="Calibri" w:cs="Calibri"/>
                <w:sz w:val="16"/>
                <w:szCs w:val="16"/>
              </w:rPr>
            </w:pPr>
          </w:p>
        </w:tc>
        <w:tc>
          <w:tcPr>
            <w:tcW w:w="1717" w:type="dxa"/>
            <w:noWrap/>
            <w:hideMark/>
          </w:tcPr>
          <w:p w14:paraId="49BCC64E"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Délai après décision chef de file</w:t>
            </w:r>
          </w:p>
        </w:tc>
        <w:tc>
          <w:tcPr>
            <w:tcW w:w="1138" w:type="dxa"/>
            <w:noWrap/>
            <w:hideMark/>
          </w:tcPr>
          <w:p w14:paraId="6A106C8F" w14:textId="7777777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 mois</w:t>
            </w:r>
          </w:p>
        </w:tc>
        <w:tc>
          <w:tcPr>
            <w:tcW w:w="1242" w:type="dxa"/>
          </w:tcPr>
          <w:p w14:paraId="060D087C" w14:textId="398B8C87"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41AFCB52" w14:textId="399AE532" w:rsidR="00A811CE" w:rsidRPr="00260190" w:rsidRDefault="00A811CE" w:rsidP="00A811C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tr w:rsidR="00A811CE" w:rsidRPr="00260190" w14:paraId="7B62392A" w14:textId="1017CE40" w:rsidTr="0046271B">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1950" w:type="dxa"/>
            <w:noWrap/>
            <w:hideMark/>
          </w:tcPr>
          <w:p w14:paraId="0B6D0428" w14:textId="77777777" w:rsidR="00A811CE" w:rsidRPr="00260190" w:rsidRDefault="00A811CE" w:rsidP="00A811CE">
            <w:pPr>
              <w:rPr>
                <w:rFonts w:eastAsia="Calibri" w:cs="Calibri"/>
                <w:sz w:val="16"/>
                <w:szCs w:val="16"/>
              </w:rPr>
            </w:pPr>
            <w:r w:rsidRPr="00260190">
              <w:rPr>
                <w:rFonts w:eastAsia="Calibri" w:cs="Calibri"/>
                <w:sz w:val="16"/>
                <w:szCs w:val="16"/>
              </w:rPr>
              <w:t>Suivi post cofinancement</w:t>
            </w:r>
          </w:p>
        </w:tc>
        <w:tc>
          <w:tcPr>
            <w:tcW w:w="2736" w:type="dxa"/>
            <w:noWrap/>
            <w:hideMark/>
          </w:tcPr>
          <w:p w14:paraId="70452D0C" w14:textId="77777777" w:rsidR="00A811CE" w:rsidRPr="00260190" w:rsidRDefault="00A811CE" w:rsidP="00A811CE">
            <w:pPr>
              <w:jc w:val="both"/>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260190">
              <w:rPr>
                <w:rFonts w:cstheme="minorHAnsi"/>
                <w:sz w:val="16"/>
                <w:szCs w:val="16"/>
              </w:rPr>
              <w:t>Former les référents au fonctionnement de l’observatoire, au modèle économique, aux modalités d’export et d’import, aux relations avec les fournisseurs de données et au suivi financier</w:t>
            </w:r>
          </w:p>
          <w:p w14:paraId="28DE203E" w14:textId="77777777" w:rsidR="00A811CE" w:rsidRPr="00260190" w:rsidRDefault="00A811CE" w:rsidP="00A811CE">
            <w:pP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p>
        </w:tc>
        <w:tc>
          <w:tcPr>
            <w:tcW w:w="1717" w:type="dxa"/>
            <w:noWrap/>
            <w:hideMark/>
          </w:tcPr>
          <w:p w14:paraId="6C87C02A" w14:textId="77777777"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sz w:val="16"/>
                <w:szCs w:val="16"/>
              </w:rPr>
            </w:pPr>
            <w:r w:rsidRPr="00260190">
              <w:rPr>
                <w:rFonts w:eastAsia="Calibri" w:cs="Calibri"/>
                <w:color w:val="000000"/>
                <w:sz w:val="16"/>
                <w:szCs w:val="16"/>
              </w:rPr>
              <w:t>Périodicité</w:t>
            </w:r>
          </w:p>
        </w:tc>
        <w:tc>
          <w:tcPr>
            <w:tcW w:w="1138" w:type="dxa"/>
            <w:noWrap/>
            <w:hideMark/>
          </w:tcPr>
          <w:p w14:paraId="2EE3FCB3" w14:textId="746B9638" w:rsidR="00A811CE" w:rsidRPr="00260190" w:rsidRDefault="00834E96"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Semestrielle</w:t>
            </w:r>
          </w:p>
        </w:tc>
        <w:tc>
          <w:tcPr>
            <w:tcW w:w="1242" w:type="dxa"/>
          </w:tcPr>
          <w:p w14:paraId="6E82B6AE" w14:textId="065773F4"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100€HT par jour de retard</w:t>
            </w:r>
          </w:p>
        </w:tc>
        <w:tc>
          <w:tcPr>
            <w:tcW w:w="1465" w:type="dxa"/>
          </w:tcPr>
          <w:p w14:paraId="7C502F55" w14:textId="64080160" w:rsidR="00A811CE" w:rsidRPr="00260190" w:rsidRDefault="00A811CE" w:rsidP="00A811C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sz w:val="16"/>
                <w:szCs w:val="16"/>
              </w:rPr>
            </w:pPr>
            <w:r w:rsidRPr="00260190">
              <w:rPr>
                <w:rFonts w:eastAsia="Calibri" w:cs="Calibri"/>
                <w:color w:val="000000"/>
                <w:sz w:val="16"/>
                <w:szCs w:val="16"/>
              </w:rPr>
              <w:t>A calculer</w:t>
            </w:r>
          </w:p>
        </w:tc>
      </w:tr>
      <w:bookmarkEnd w:id="23"/>
    </w:tbl>
    <w:p w14:paraId="41D0C56F" w14:textId="01330227" w:rsidR="00BA6F31" w:rsidRPr="004633EE" w:rsidRDefault="00BA6F31" w:rsidP="00F91820">
      <w:pPr>
        <w:spacing w:after="160" w:line="259" w:lineRule="auto"/>
        <w:contextualSpacing/>
        <w:rPr>
          <w:rFonts w:ascii="Calibri" w:eastAsia="Calibri" w:hAnsi="Calibri" w:cs="Calibri"/>
          <w:sz w:val="22"/>
          <w:highlight w:val="green"/>
          <w:lang w:val="fr-FR"/>
        </w:rPr>
      </w:pPr>
    </w:p>
    <w:p w14:paraId="0C1D4B2B" w14:textId="5F447813" w:rsidR="00BA6F31" w:rsidRPr="00087216" w:rsidRDefault="00BA6F31" w:rsidP="00985CD6">
      <w:pPr>
        <w:widowControl w:val="0"/>
        <w:autoSpaceDE w:val="0"/>
        <w:autoSpaceDN w:val="0"/>
        <w:spacing w:after="120"/>
        <w:jc w:val="both"/>
        <w:rPr>
          <w:rFonts w:ascii="Calibri" w:eastAsia="Calibri" w:hAnsi="Calibri" w:cs="Calibri"/>
          <w:sz w:val="22"/>
          <w:szCs w:val="22"/>
          <w:lang w:val="fr-FR"/>
        </w:rPr>
      </w:pPr>
      <w:r w:rsidRPr="00087216">
        <w:rPr>
          <w:rFonts w:ascii="Calibri" w:eastAsia="Calibri" w:hAnsi="Calibri" w:cs="Calibri"/>
          <w:sz w:val="22"/>
          <w:szCs w:val="22"/>
          <w:lang w:val="fr-FR"/>
        </w:rPr>
        <w:t>Les valeurs indiquées sont remplacées par celles promises dans l’annexe à l’acte d’engagement N°2 si applicable.</w:t>
      </w:r>
    </w:p>
    <w:p w14:paraId="02AA3497" w14:textId="614AF121" w:rsidR="00985CD6" w:rsidRPr="00087216" w:rsidRDefault="00BA6F31" w:rsidP="00087216">
      <w:pPr>
        <w:widowControl w:val="0"/>
        <w:autoSpaceDE w:val="0"/>
        <w:autoSpaceDN w:val="0"/>
        <w:jc w:val="both"/>
        <w:rPr>
          <w:rFonts w:ascii="Calibri" w:eastAsia="Calibri" w:hAnsi="Calibri" w:cs="Calibri"/>
          <w:sz w:val="22"/>
          <w:szCs w:val="22"/>
          <w:lang w:val="fr-FR"/>
        </w:rPr>
      </w:pPr>
      <w:r w:rsidRPr="00087216">
        <w:rPr>
          <w:rFonts w:ascii="Calibri" w:eastAsia="Calibri" w:hAnsi="Calibri" w:cs="Calibri"/>
          <w:sz w:val="22"/>
          <w:szCs w:val="22"/>
          <w:lang w:val="fr-FR"/>
        </w:rPr>
        <w:t>D’autres pénalités </w:t>
      </w:r>
      <w:r w:rsidR="00985CD6" w:rsidRPr="00087216">
        <w:rPr>
          <w:rFonts w:ascii="Calibri" w:eastAsia="Calibri" w:hAnsi="Calibri" w:cs="Calibri"/>
          <w:sz w:val="22"/>
          <w:szCs w:val="22"/>
          <w:lang w:val="fr-FR"/>
        </w:rPr>
        <w:t>sont appliquées au titulaire en cas de :</w:t>
      </w:r>
    </w:p>
    <w:p w14:paraId="3142D268" w14:textId="77DB41B2" w:rsidR="00BA6F31" w:rsidRPr="00087216" w:rsidRDefault="00985CD6" w:rsidP="00087216">
      <w:pPr>
        <w:pStyle w:val="Paragraphedeliste"/>
        <w:widowControl w:val="0"/>
        <w:numPr>
          <w:ilvl w:val="0"/>
          <w:numId w:val="38"/>
        </w:numPr>
        <w:autoSpaceDE w:val="0"/>
        <w:autoSpaceDN w:val="0"/>
        <w:jc w:val="both"/>
        <w:rPr>
          <w:rFonts w:ascii="Calibri" w:eastAsia="Calibri" w:hAnsi="Calibri" w:cs="Calibri"/>
          <w:sz w:val="22"/>
          <w:szCs w:val="22"/>
          <w:u w:val="single"/>
          <w:lang w:val="fr-FR"/>
        </w:rPr>
      </w:pPr>
      <w:r w:rsidRPr="00087216">
        <w:rPr>
          <w:rFonts w:ascii="Calibri" w:eastAsia="Calibri" w:hAnsi="Calibri" w:cs="Calibri"/>
          <w:sz w:val="22"/>
          <w:szCs w:val="22"/>
          <w:lang w:val="fr-FR"/>
        </w:rPr>
        <w:t>M</w:t>
      </w:r>
      <w:r w:rsidR="00BA6F31" w:rsidRPr="00087216">
        <w:rPr>
          <w:rFonts w:ascii="Calibri" w:eastAsia="Calibri" w:hAnsi="Calibri" w:cs="Calibri"/>
          <w:sz w:val="22"/>
          <w:szCs w:val="22"/>
          <w:lang w:val="fr-FR"/>
        </w:rPr>
        <w:t>anquement majeur à une exigence du CCAP : 100 euros par manquement, sauf en cas de non-respect de la clause de substitution de personnel </w:t>
      </w:r>
      <w:r w:rsidR="002E3330">
        <w:rPr>
          <w:rFonts w:ascii="Calibri" w:eastAsia="Calibri" w:hAnsi="Calibri" w:cs="Calibri"/>
          <w:sz w:val="22"/>
          <w:szCs w:val="22"/>
          <w:lang w:val="fr-FR"/>
        </w:rPr>
        <w:t xml:space="preserve">ou de confidentialité </w:t>
      </w:r>
      <w:r w:rsidR="00BA6F31" w:rsidRPr="00087216">
        <w:rPr>
          <w:rFonts w:ascii="Calibri" w:eastAsia="Calibri" w:hAnsi="Calibri" w:cs="Calibri"/>
          <w:sz w:val="22"/>
          <w:szCs w:val="22"/>
          <w:lang w:val="fr-FR"/>
        </w:rPr>
        <w:t>: 3000 euros par manquement.</w:t>
      </w:r>
    </w:p>
    <w:p w14:paraId="6B8EA1CA" w14:textId="4B7F519C" w:rsidR="00BA6F31" w:rsidRPr="00087216" w:rsidRDefault="00985CD6" w:rsidP="00087216">
      <w:pPr>
        <w:pStyle w:val="Paragraphedeliste"/>
        <w:widowControl w:val="0"/>
        <w:numPr>
          <w:ilvl w:val="0"/>
          <w:numId w:val="38"/>
        </w:numPr>
        <w:autoSpaceDE w:val="0"/>
        <w:autoSpaceDN w:val="0"/>
        <w:jc w:val="both"/>
        <w:rPr>
          <w:rFonts w:ascii="Calibri" w:eastAsia="Calibri" w:hAnsi="Calibri" w:cs="Calibri"/>
          <w:sz w:val="22"/>
          <w:szCs w:val="22"/>
          <w:lang w:val="fr-FR"/>
        </w:rPr>
      </w:pPr>
      <w:r w:rsidRPr="00087216">
        <w:rPr>
          <w:rFonts w:ascii="Calibri" w:eastAsia="Calibri" w:hAnsi="Calibri" w:cs="Calibri"/>
          <w:sz w:val="22"/>
          <w:szCs w:val="22"/>
          <w:lang w:val="fr-FR"/>
        </w:rPr>
        <w:t>M</w:t>
      </w:r>
      <w:r w:rsidR="00BA6F31" w:rsidRPr="00087216">
        <w:rPr>
          <w:rFonts w:ascii="Calibri" w:eastAsia="Calibri" w:hAnsi="Calibri" w:cs="Calibri"/>
          <w:sz w:val="22"/>
          <w:szCs w:val="22"/>
          <w:lang w:val="fr-FR"/>
        </w:rPr>
        <w:t>anquement à une promesse du mémoire technique ou des annexes à l’acte d’engagement :</w:t>
      </w:r>
    </w:p>
    <w:p w14:paraId="298C4335" w14:textId="77777777" w:rsidR="00087216" w:rsidRDefault="00BA6F31" w:rsidP="00087216">
      <w:pPr>
        <w:widowControl w:val="0"/>
        <w:numPr>
          <w:ilvl w:val="1"/>
          <w:numId w:val="39"/>
        </w:numPr>
        <w:autoSpaceDE w:val="0"/>
        <w:autoSpaceDN w:val="0"/>
        <w:jc w:val="both"/>
        <w:rPr>
          <w:rFonts w:ascii="Calibri" w:eastAsia="Calibri" w:hAnsi="Calibri" w:cs="Calibri"/>
          <w:sz w:val="22"/>
          <w:szCs w:val="22"/>
          <w:lang w:val="fr-FR"/>
        </w:rPr>
      </w:pPr>
      <w:r w:rsidRPr="00087216">
        <w:rPr>
          <w:rFonts w:ascii="Calibri" w:eastAsia="Calibri" w:hAnsi="Calibri" w:cs="Calibri"/>
          <w:sz w:val="22"/>
          <w:szCs w:val="22"/>
          <w:lang w:val="fr-FR"/>
        </w:rPr>
        <w:lastRenderedPageBreak/>
        <w:t>Avec impact sur le niveau de qualité : 1000 euros par manquement, (et par semaine si applicable)</w:t>
      </w:r>
    </w:p>
    <w:p w14:paraId="4518247C" w14:textId="16DCA400" w:rsidR="00BA6F31" w:rsidRPr="00087216" w:rsidRDefault="00BA6F31" w:rsidP="00087216">
      <w:pPr>
        <w:widowControl w:val="0"/>
        <w:numPr>
          <w:ilvl w:val="1"/>
          <w:numId w:val="39"/>
        </w:numPr>
        <w:autoSpaceDE w:val="0"/>
        <w:autoSpaceDN w:val="0"/>
        <w:jc w:val="both"/>
        <w:rPr>
          <w:rFonts w:ascii="Calibri" w:eastAsia="Calibri" w:hAnsi="Calibri" w:cs="Calibri"/>
          <w:sz w:val="22"/>
          <w:szCs w:val="22"/>
          <w:lang w:val="fr-FR"/>
        </w:rPr>
      </w:pPr>
      <w:r w:rsidRPr="00087216">
        <w:rPr>
          <w:rFonts w:ascii="Calibri" w:eastAsia="Calibri" w:hAnsi="Calibri" w:cs="Calibri"/>
          <w:sz w:val="22"/>
          <w:szCs w:val="22"/>
          <w:lang w:val="fr-FR"/>
        </w:rPr>
        <w:t>Sans impact sur le niveau de qualité : 100 euros par manquement et par semaine.</w:t>
      </w:r>
    </w:p>
    <w:p w14:paraId="02F862FA" w14:textId="08638706" w:rsidR="00985CD6" w:rsidRDefault="00985CD6" w:rsidP="002E3330">
      <w:pPr>
        <w:widowControl w:val="0"/>
        <w:autoSpaceDE w:val="0"/>
        <w:autoSpaceDN w:val="0"/>
        <w:rPr>
          <w:rFonts w:ascii="Calibri" w:eastAsia="Calibri" w:hAnsi="Calibri" w:cs="Calibri"/>
          <w:sz w:val="22"/>
          <w:szCs w:val="22"/>
          <w:lang w:val="fr-FR"/>
        </w:rPr>
      </w:pPr>
    </w:p>
    <w:p w14:paraId="75CB6192" w14:textId="77777777" w:rsidR="00260190" w:rsidRPr="00985CD6" w:rsidRDefault="00260190" w:rsidP="00260190">
      <w:pPr>
        <w:widowControl w:val="0"/>
        <w:autoSpaceDE w:val="0"/>
        <w:autoSpaceDN w:val="0"/>
        <w:adjustRightInd w:val="0"/>
        <w:ind w:left="360"/>
        <w:jc w:val="both"/>
        <w:rPr>
          <w:rFonts w:asciiTheme="minorHAnsi" w:hAnsiTheme="minorHAnsi" w:cs="Times"/>
          <w:color w:val="000000"/>
          <w:sz w:val="22"/>
          <w:szCs w:val="22"/>
          <w:lang w:val="fr-FR"/>
        </w:rPr>
      </w:pPr>
    </w:p>
    <w:p w14:paraId="6D3F9CEF" w14:textId="254FF6C7" w:rsidR="002E3330" w:rsidRPr="00260190" w:rsidRDefault="00260190" w:rsidP="00260190">
      <w:pPr>
        <w:shd w:val="clear" w:color="auto" w:fill="8496B0"/>
        <w:spacing w:after="160" w:line="259" w:lineRule="auto"/>
        <w:rPr>
          <w:rFonts w:ascii="Calibri" w:eastAsia="Calibri" w:hAnsi="Calibri" w:cs="Calibri"/>
          <w:b/>
          <w:sz w:val="24"/>
          <w:szCs w:val="24"/>
          <w:lang w:val="fr-FR"/>
        </w:rPr>
      </w:pPr>
      <w:r w:rsidRPr="00985CD6">
        <w:rPr>
          <w:rFonts w:ascii="Calibri" w:eastAsia="Calibri" w:hAnsi="Calibri" w:cs="Calibri"/>
          <w:b/>
          <w:sz w:val="24"/>
          <w:szCs w:val="24"/>
          <w:lang w:val="fr-FR"/>
        </w:rPr>
        <w:t xml:space="preserve">ARTICLE </w:t>
      </w:r>
      <w:r>
        <w:rPr>
          <w:rFonts w:ascii="Calibri" w:eastAsia="Calibri" w:hAnsi="Calibri" w:cs="Calibri"/>
          <w:b/>
          <w:sz w:val="24"/>
          <w:szCs w:val="24"/>
          <w:lang w:val="fr-FR"/>
        </w:rPr>
        <w:t>9</w:t>
      </w:r>
      <w:r w:rsidRPr="00985CD6">
        <w:rPr>
          <w:rFonts w:ascii="Calibri" w:eastAsia="Calibri" w:hAnsi="Calibri" w:cs="Calibri"/>
          <w:b/>
          <w:sz w:val="24"/>
          <w:szCs w:val="24"/>
          <w:lang w:val="fr-FR"/>
        </w:rPr>
        <w:t xml:space="preserve"> - </w:t>
      </w:r>
      <w:r>
        <w:rPr>
          <w:rFonts w:ascii="Calibri" w:eastAsia="Calibri" w:hAnsi="Calibri" w:cs="Calibri"/>
          <w:b/>
          <w:sz w:val="24"/>
          <w:szCs w:val="24"/>
          <w:lang w:val="fr-FR"/>
        </w:rPr>
        <w:t>LITIGE</w:t>
      </w:r>
      <w:r w:rsidRPr="00985CD6">
        <w:rPr>
          <w:rFonts w:ascii="Calibri" w:eastAsia="Calibri" w:hAnsi="Calibri" w:cs="Calibri"/>
          <w:b/>
          <w:sz w:val="24"/>
          <w:szCs w:val="24"/>
          <w:lang w:val="fr-FR"/>
        </w:rPr>
        <w:t>S</w:t>
      </w:r>
    </w:p>
    <w:p w14:paraId="24E45A49" w14:textId="6A963E8A" w:rsidR="00260190" w:rsidRPr="00260190" w:rsidRDefault="00260190" w:rsidP="00260190">
      <w:pPr>
        <w:widowControl w:val="0"/>
        <w:autoSpaceDE w:val="0"/>
        <w:autoSpaceDN w:val="0"/>
        <w:rPr>
          <w:rFonts w:ascii="Calibri" w:eastAsia="Calibri" w:hAnsi="Calibri" w:cs="Calibri"/>
          <w:sz w:val="22"/>
          <w:szCs w:val="22"/>
          <w:lang w:val="fr-FR"/>
        </w:rPr>
      </w:pPr>
      <w:r>
        <w:rPr>
          <w:rFonts w:ascii="Calibri" w:eastAsia="Calibri" w:hAnsi="Calibri" w:cs="Calibri"/>
          <w:sz w:val="22"/>
          <w:szCs w:val="22"/>
          <w:lang w:val="fr-FR"/>
        </w:rPr>
        <w:t>Le paragraphe 5.1 du CCAG P.I, s’applique dans aucune restriction.</w:t>
      </w:r>
    </w:p>
    <w:p w14:paraId="676878C3" w14:textId="770ADE95" w:rsidR="00260190" w:rsidRPr="00985CD6" w:rsidRDefault="00260190" w:rsidP="00260190">
      <w:pPr>
        <w:shd w:val="clear" w:color="auto" w:fill="8496B0"/>
        <w:spacing w:after="160" w:line="259" w:lineRule="auto"/>
        <w:rPr>
          <w:rFonts w:ascii="Calibri" w:eastAsia="Calibri" w:hAnsi="Calibri" w:cs="Calibri"/>
          <w:b/>
          <w:sz w:val="24"/>
          <w:szCs w:val="24"/>
          <w:lang w:val="fr-FR"/>
        </w:rPr>
      </w:pPr>
      <w:r w:rsidRPr="00985CD6">
        <w:rPr>
          <w:rFonts w:ascii="Calibri" w:eastAsia="Calibri" w:hAnsi="Calibri" w:cs="Calibri"/>
          <w:b/>
          <w:sz w:val="24"/>
          <w:szCs w:val="24"/>
          <w:lang w:val="fr-FR"/>
        </w:rPr>
        <w:t xml:space="preserve">ARTICLE </w:t>
      </w:r>
      <w:r>
        <w:rPr>
          <w:rFonts w:ascii="Calibri" w:eastAsia="Calibri" w:hAnsi="Calibri" w:cs="Calibri"/>
          <w:b/>
          <w:sz w:val="24"/>
          <w:szCs w:val="24"/>
          <w:lang w:val="fr-FR"/>
        </w:rPr>
        <w:t>10</w:t>
      </w:r>
      <w:r w:rsidRPr="00985CD6">
        <w:rPr>
          <w:rFonts w:ascii="Calibri" w:eastAsia="Calibri" w:hAnsi="Calibri" w:cs="Calibri"/>
          <w:b/>
          <w:sz w:val="24"/>
          <w:szCs w:val="24"/>
          <w:lang w:val="fr-FR"/>
        </w:rPr>
        <w:t xml:space="preserve"> </w:t>
      </w:r>
      <w:r>
        <w:rPr>
          <w:rFonts w:ascii="Calibri" w:eastAsia="Calibri" w:hAnsi="Calibri" w:cs="Calibri"/>
          <w:b/>
          <w:sz w:val="24"/>
          <w:szCs w:val="24"/>
          <w:lang w:val="fr-FR"/>
        </w:rPr>
        <w:t>–</w:t>
      </w:r>
      <w:r w:rsidRPr="00985CD6">
        <w:rPr>
          <w:rFonts w:ascii="Calibri" w:eastAsia="Calibri" w:hAnsi="Calibri" w:cs="Calibri"/>
          <w:b/>
          <w:sz w:val="24"/>
          <w:szCs w:val="24"/>
          <w:lang w:val="fr-FR"/>
        </w:rPr>
        <w:t xml:space="preserve"> </w:t>
      </w:r>
      <w:r>
        <w:rPr>
          <w:rFonts w:ascii="Calibri" w:eastAsia="Calibri" w:hAnsi="Calibri" w:cs="Calibri"/>
          <w:b/>
          <w:sz w:val="24"/>
          <w:szCs w:val="24"/>
          <w:lang w:val="fr-FR"/>
        </w:rPr>
        <w:t>PROPRIÉTÉ INTELLECTUELLE</w:t>
      </w:r>
    </w:p>
    <w:p w14:paraId="4EAA8D3B"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Dans le cadre de l'exécution du présent marché, et nonobstant les dispositions contraires de l'Article 33 du CCAG PI, il est expressément convenu entre les parties que l’intégralité de la production documentaire et des données numériques réalisées par le titulaire au cours de l'exécution du marché, quel qu'en soit le support, est la propriété exclusive du client. Cette dérogation s'applique de manière systématique à toutes les productions documentaires et données numériques générées par le titulaire dans le cadre de la mission contractuelle, qu’il s’agisse de rapports, plans, croquis, études, logiciels, bases de données, ou tout autre document ou fichier produit dans le cadre de l’exécution des prestations prévues.</w:t>
      </w:r>
    </w:p>
    <w:p w14:paraId="7FF8E699"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0AB37771" w14:textId="60EEAE31"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 1. Nature de la Production Documentaire et des Données Numériques</w:t>
      </w:r>
    </w:p>
    <w:p w14:paraId="660AECA7" w14:textId="3F9D7966"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Les termes « production documentaire » et « données numériques » comprennent, sans limitation :</w:t>
      </w:r>
    </w:p>
    <w:p w14:paraId="370AA1DC" w14:textId="77777777" w:rsid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 Les documents écrits : rapports, notes, études, analyses, procédures, comptes rendus de réunions, correspondances, plans, dessins, diagrammes, manuels d’utilisation, etc.</w:t>
      </w:r>
    </w:p>
    <w:p w14:paraId="5F80D8E1" w14:textId="1C7B08BB"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 xml:space="preserve">- Les données numériques : fichiers électroniques, bases de données, modèles, diagrammes numériques, </w:t>
      </w:r>
      <w:r w:rsidRPr="00260190">
        <w:rPr>
          <w:rFonts w:ascii="Calibri" w:eastAsia="Calibri" w:hAnsi="Calibri" w:cs="Calibri"/>
          <w:bCs/>
          <w:sz w:val="22"/>
          <w:szCs w:val="22"/>
          <w:lang w:val="fr-FR"/>
        </w:rPr>
        <w:t>programmes informatiques</w:t>
      </w:r>
      <w:r w:rsidRPr="00260190">
        <w:rPr>
          <w:rFonts w:ascii="Calibri" w:eastAsia="Calibri" w:hAnsi="Calibri" w:cs="Calibri"/>
          <w:sz w:val="22"/>
          <w:szCs w:val="22"/>
          <w:lang w:val="fr-FR"/>
        </w:rPr>
        <w:t xml:space="preserve">, </w:t>
      </w:r>
      <w:r w:rsidRPr="00260190">
        <w:rPr>
          <w:rFonts w:ascii="Calibri" w:eastAsia="Calibri" w:hAnsi="Calibri" w:cs="Calibri"/>
          <w:bCs/>
          <w:sz w:val="22"/>
          <w:szCs w:val="22"/>
          <w:lang w:val="fr-FR"/>
        </w:rPr>
        <w:t>codes sources,</w:t>
      </w:r>
      <w:r w:rsidRPr="00260190">
        <w:rPr>
          <w:rFonts w:ascii="Calibri" w:eastAsia="Calibri" w:hAnsi="Calibri" w:cs="Calibri"/>
          <w:sz w:val="22"/>
          <w:szCs w:val="22"/>
          <w:lang w:val="fr-FR"/>
        </w:rPr>
        <w:t xml:space="preserve"> données traitées ou brutes, etc.</w:t>
      </w:r>
    </w:p>
    <w:p w14:paraId="6D0D28D2"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2CE3EE83"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Ces productions peuvent être réalisées à toutes les étapes du marché : études préalables, exécution des prestations, phase de mise en œuvre, tests, validations et toute autre phase liée à l’exécution des travaux ou services.</w:t>
      </w:r>
    </w:p>
    <w:p w14:paraId="3F41D28F"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5B378FEA" w14:textId="40D14BDE"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10.2. Propriété du Client</w:t>
      </w:r>
    </w:p>
    <w:p w14:paraId="6DEDCF35" w14:textId="54AA29E1"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L'intégralité des productions mentionnées ci-dessus, dès leur création, sera la propriété exclusive du client, sans qu'il soit nécessaire de formaliser un transfert spécifique. Cette propriété s'étend à tous les droits relatifs aux contenus produits, y compris, mais sans se limiter à, leur reproduction, leur modification, leur adaptation, leur diffusion, et leur exploitation sur tout support et par tout moyen, en France comme à l’étranger, sans limitation de durée.</w:t>
      </w:r>
    </w:p>
    <w:p w14:paraId="57330F7A"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Le titulaire s'engage à céder au client, de manière irrévocable, l’ensemble des droits de propriété intellectuelle afférents à ces productions dès leur création, sans aucune contrepartie supplémentaire, que ce soit pendant ou après la durée du marché.</w:t>
      </w:r>
    </w:p>
    <w:p w14:paraId="5CE59276"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59E60B00" w14:textId="4BB0B204"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10.3. Exemples de Situations Concernées</w:t>
      </w:r>
    </w:p>
    <w:p w14:paraId="6940E62D"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 Documents techniques et études : Tous les rapports d’analyse, études d’impact, maquettes numériques, plans d’exécution, etc., réalisés par le titulaire dans le cadre des prestations de service ou des travaux effectués, deviennent la propriété du client dès leur production.</w:t>
      </w:r>
    </w:p>
    <w:p w14:paraId="79CB2AC1"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 Logiciels et bases de données : Si le titulaire développe des logiciels, applications, ou bases de données dans le cadre de l'exécution de ses missions, tous les codes sources, interfaces, algorithmes, et autres éléments relatifs à ces créations seront immédiatement la propriété du client, sans restriction d’utilisation.</w:t>
      </w:r>
    </w:p>
    <w:p w14:paraId="02342939"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 Documents relatifs à la gestion de projet : Tout document administratif, contractuel, ou de gestion de projet (planning, budget, suivi d’avancement, etc.) produit dans le cadre du marché sera également la propriété exclusive du client.</w:t>
      </w:r>
    </w:p>
    <w:p w14:paraId="261E33F8"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2C259E4A" w14:textId="616CBBEB"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10.4. Droits du Client sur les Données</w:t>
      </w:r>
    </w:p>
    <w:p w14:paraId="3A36493C"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 xml:space="preserve">Le client pourra exploiter librement ces productions, y compris en modifiant ou en adaptant les documents, données ou logiciels selon ses besoins. Le titulaire reconnaît expressément que cette </w:t>
      </w:r>
      <w:r w:rsidRPr="00260190">
        <w:rPr>
          <w:rFonts w:ascii="Calibri" w:eastAsia="Calibri" w:hAnsi="Calibri" w:cs="Calibri"/>
          <w:sz w:val="22"/>
          <w:szCs w:val="22"/>
          <w:lang w:val="fr-FR"/>
        </w:rPr>
        <w:lastRenderedPageBreak/>
        <w:t>propriété s'étend à toutes les étapes de la production, ainsi qu’à toute réutilisation ou rediffusion des productions créées dans le cadre du marché.</w:t>
      </w:r>
    </w:p>
    <w:p w14:paraId="4FA46028"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7009C4CE"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Le titulaire s’engage à ne pas revendiquer aucun droit sur les documents et données produits, à l'exception de la reconnaissance de l’auteur dans les cas où la loi le prévoit.</w:t>
      </w:r>
    </w:p>
    <w:p w14:paraId="41D010B7" w14:textId="20EA2101" w:rsidR="00260190" w:rsidRDefault="00260190" w:rsidP="00260190">
      <w:pPr>
        <w:widowControl w:val="0"/>
        <w:autoSpaceDE w:val="0"/>
        <w:autoSpaceDN w:val="0"/>
        <w:jc w:val="both"/>
        <w:rPr>
          <w:rFonts w:ascii="Calibri" w:eastAsia="Calibri" w:hAnsi="Calibri" w:cs="Calibri"/>
          <w:sz w:val="22"/>
          <w:szCs w:val="22"/>
          <w:lang w:val="fr-FR"/>
        </w:rPr>
      </w:pPr>
    </w:p>
    <w:p w14:paraId="5100FA48"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2C310F1E" w14:textId="76C846A0"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10.5. Obligations du Titulaire</w:t>
      </w:r>
    </w:p>
    <w:p w14:paraId="711DB482"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Le titulaire est tenu de remettre l’intégralité des productions documentaires et des données numériques au client, dans les délais convenus, et ce, en toute confidentialité. À la fin de l'exécution du marché, il devra transmettre toutes les copies de ces productions sous un format numérique compatible avec les outils utilisés par le client.</w:t>
      </w:r>
    </w:p>
    <w:p w14:paraId="1BA2CB6D"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4F62D32A"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En outre, le titulaire s’engage à fournir une documentation détaillée relative aux productions réalisées, de manière à permettre au client d’exploiter pleinement les documents et données, notamment en fournissant toute information technique et méthodologique nécessaire à leur compréhension et à leur utilisation optimale.</w:t>
      </w:r>
    </w:p>
    <w:p w14:paraId="1D4BBF70"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7DFBE29B" w14:textId="3F976292"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10.6. Exceptions</w:t>
      </w:r>
    </w:p>
    <w:p w14:paraId="433159FB"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Aucune exception à cette règle de propriété n’est prévue, sauf disposition contraire clairement définie dans un avenant ou un autre document contractuel entre les parties, accepté par le client.</w:t>
      </w:r>
    </w:p>
    <w:p w14:paraId="5755CDD2"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p>
    <w:p w14:paraId="11C5D0C0" w14:textId="7D27CC37" w:rsidR="00260190" w:rsidRPr="00260190" w:rsidRDefault="00260190" w:rsidP="00260190">
      <w:pPr>
        <w:widowControl w:val="0"/>
        <w:autoSpaceDE w:val="0"/>
        <w:autoSpaceDN w:val="0"/>
        <w:jc w:val="both"/>
        <w:rPr>
          <w:rFonts w:ascii="Calibri" w:eastAsia="Calibri" w:hAnsi="Calibri" w:cs="Calibri"/>
          <w:sz w:val="22"/>
          <w:szCs w:val="22"/>
          <w:u w:val="single"/>
          <w:lang w:val="fr-FR"/>
        </w:rPr>
      </w:pPr>
      <w:r w:rsidRPr="00260190">
        <w:rPr>
          <w:rFonts w:ascii="Calibri" w:eastAsia="Calibri" w:hAnsi="Calibri" w:cs="Calibri"/>
          <w:sz w:val="22"/>
          <w:szCs w:val="22"/>
          <w:u w:val="single"/>
          <w:lang w:val="fr-FR"/>
        </w:rPr>
        <w:t>10.7. Conservation et Restitution des Données</w:t>
      </w:r>
    </w:p>
    <w:p w14:paraId="6CE618F5" w14:textId="77777777" w:rsidR="00260190" w:rsidRPr="00260190" w:rsidRDefault="00260190" w:rsidP="00260190">
      <w:pPr>
        <w:widowControl w:val="0"/>
        <w:autoSpaceDE w:val="0"/>
        <w:autoSpaceDN w:val="0"/>
        <w:jc w:val="both"/>
        <w:rPr>
          <w:rFonts w:ascii="Calibri" w:eastAsia="Calibri" w:hAnsi="Calibri" w:cs="Calibri"/>
          <w:sz w:val="22"/>
          <w:szCs w:val="22"/>
          <w:lang w:val="fr-FR"/>
        </w:rPr>
      </w:pPr>
      <w:r w:rsidRPr="00260190">
        <w:rPr>
          <w:rFonts w:ascii="Calibri" w:eastAsia="Calibri" w:hAnsi="Calibri" w:cs="Calibri"/>
          <w:sz w:val="22"/>
          <w:szCs w:val="22"/>
          <w:lang w:val="fr-FR"/>
        </w:rPr>
        <w:t>En cas de résiliation anticipée du marché, le titulaire devra immédiatement restituer toutes les données et productions au client, y compris toute information relative aux travaux non encore achevés, dans un format accessible. Le titulaire devra également garantir que toutes les copies électroniques et physiques de ces productions seront supprimées de ses systèmes.</w:t>
      </w:r>
    </w:p>
    <w:p w14:paraId="2FAF477D" w14:textId="77777777" w:rsidR="00260190" w:rsidRPr="00BA6F31" w:rsidRDefault="00260190" w:rsidP="002E3330">
      <w:pPr>
        <w:widowControl w:val="0"/>
        <w:autoSpaceDE w:val="0"/>
        <w:autoSpaceDN w:val="0"/>
        <w:rPr>
          <w:rFonts w:ascii="Calibri" w:eastAsia="Calibri" w:hAnsi="Calibri" w:cs="Calibri"/>
          <w:sz w:val="22"/>
          <w:szCs w:val="22"/>
          <w:lang w:val="fr-FR"/>
        </w:rPr>
      </w:pPr>
    </w:p>
    <w:p w14:paraId="6C1E4EC2" w14:textId="77777777" w:rsidR="00985CD6" w:rsidRPr="00985CD6" w:rsidRDefault="00985CD6" w:rsidP="00985CD6">
      <w:pPr>
        <w:widowControl w:val="0"/>
        <w:autoSpaceDE w:val="0"/>
        <w:autoSpaceDN w:val="0"/>
        <w:adjustRightInd w:val="0"/>
        <w:ind w:left="360"/>
        <w:jc w:val="both"/>
        <w:rPr>
          <w:rFonts w:asciiTheme="minorHAnsi" w:hAnsiTheme="minorHAnsi" w:cs="Times"/>
          <w:color w:val="000000"/>
          <w:sz w:val="22"/>
          <w:szCs w:val="22"/>
          <w:lang w:val="fr-FR"/>
        </w:rPr>
      </w:pPr>
      <w:bookmarkStart w:id="30" w:name="_Hlk187059459"/>
    </w:p>
    <w:p w14:paraId="61C06887" w14:textId="7C9A7801" w:rsidR="00985CD6" w:rsidRPr="00985CD6" w:rsidRDefault="00985CD6" w:rsidP="00985CD6">
      <w:pPr>
        <w:shd w:val="clear" w:color="auto" w:fill="8496B0"/>
        <w:spacing w:after="160" w:line="259" w:lineRule="auto"/>
        <w:rPr>
          <w:rFonts w:ascii="Calibri" w:eastAsia="Calibri" w:hAnsi="Calibri" w:cs="Calibri"/>
          <w:b/>
          <w:sz w:val="24"/>
          <w:szCs w:val="24"/>
          <w:lang w:val="fr-FR"/>
        </w:rPr>
      </w:pPr>
      <w:r w:rsidRPr="00985CD6">
        <w:rPr>
          <w:rFonts w:ascii="Calibri" w:eastAsia="Calibri" w:hAnsi="Calibri" w:cs="Calibri"/>
          <w:b/>
          <w:sz w:val="24"/>
          <w:szCs w:val="24"/>
          <w:lang w:val="fr-FR"/>
        </w:rPr>
        <w:t xml:space="preserve">ARTICLE </w:t>
      </w:r>
      <w:r w:rsidR="00260190">
        <w:rPr>
          <w:rFonts w:ascii="Calibri" w:eastAsia="Calibri" w:hAnsi="Calibri" w:cs="Calibri"/>
          <w:b/>
          <w:sz w:val="24"/>
          <w:szCs w:val="24"/>
          <w:lang w:val="fr-FR"/>
        </w:rPr>
        <w:t>11</w:t>
      </w:r>
      <w:r w:rsidRPr="00985CD6">
        <w:rPr>
          <w:rFonts w:ascii="Calibri" w:eastAsia="Calibri" w:hAnsi="Calibri" w:cs="Calibri"/>
          <w:b/>
          <w:sz w:val="24"/>
          <w:szCs w:val="24"/>
          <w:lang w:val="fr-FR"/>
        </w:rPr>
        <w:t xml:space="preserve"> - </w:t>
      </w:r>
      <w:r>
        <w:rPr>
          <w:rFonts w:ascii="Calibri" w:eastAsia="Calibri" w:hAnsi="Calibri" w:cs="Calibri"/>
          <w:b/>
          <w:sz w:val="24"/>
          <w:szCs w:val="24"/>
          <w:lang w:val="fr-FR"/>
        </w:rPr>
        <w:t>LITIGE</w:t>
      </w:r>
      <w:r w:rsidRPr="00985CD6">
        <w:rPr>
          <w:rFonts w:ascii="Calibri" w:eastAsia="Calibri" w:hAnsi="Calibri" w:cs="Calibri"/>
          <w:b/>
          <w:sz w:val="24"/>
          <w:szCs w:val="24"/>
          <w:lang w:val="fr-FR"/>
        </w:rPr>
        <w:t>S</w:t>
      </w:r>
    </w:p>
    <w:bookmarkEnd w:id="30"/>
    <w:p w14:paraId="46100ADD" w14:textId="409A6A57" w:rsidR="00985CD6" w:rsidRPr="00260190" w:rsidRDefault="00985CD6" w:rsidP="00260190">
      <w:pPr>
        <w:widowControl w:val="0"/>
        <w:autoSpaceDE w:val="0"/>
        <w:autoSpaceDN w:val="0"/>
        <w:spacing w:after="120"/>
        <w:rPr>
          <w:rFonts w:ascii="Calibri" w:eastAsia="Calibri" w:hAnsi="Calibri" w:cs="Calibri"/>
          <w:sz w:val="22"/>
          <w:szCs w:val="22"/>
          <w:lang w:val="fr-FR"/>
        </w:rPr>
      </w:pPr>
      <w:r w:rsidRPr="00985CD6">
        <w:rPr>
          <w:rFonts w:ascii="Calibri" w:eastAsia="Calibri" w:hAnsi="Calibri" w:cs="Calibri"/>
          <w:sz w:val="22"/>
          <w:szCs w:val="22"/>
          <w:lang w:val="fr-FR"/>
        </w:rPr>
        <w:t>Dans le</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cas</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où</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un</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accord ne</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pourrait</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intervenir après</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une</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tentative</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de</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règlement</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à</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l’amiable entre</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les</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parties telles que prévue dans l’article correspondant du CCAG PI,</w:t>
      </w:r>
      <w:r w:rsidRPr="00985CD6">
        <w:rPr>
          <w:rFonts w:ascii="Calibri" w:eastAsia="Calibri" w:hAnsi="Calibri" w:cs="Calibri"/>
          <w:spacing w:val="-47"/>
          <w:sz w:val="22"/>
          <w:szCs w:val="22"/>
          <w:lang w:val="fr-FR"/>
        </w:rPr>
        <w:t xml:space="preserve"> </w:t>
      </w:r>
      <w:r w:rsidRPr="00985CD6">
        <w:rPr>
          <w:rFonts w:ascii="Calibri" w:eastAsia="Calibri" w:hAnsi="Calibri" w:cs="Calibri"/>
          <w:sz w:val="22"/>
          <w:szCs w:val="22"/>
          <w:lang w:val="fr-FR"/>
        </w:rPr>
        <w:t>le</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litige</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serait</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porté</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devant</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le</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tribunal administratif</w:t>
      </w:r>
      <w:r w:rsidRPr="00985CD6">
        <w:rPr>
          <w:rFonts w:ascii="Calibri" w:eastAsia="Calibri" w:hAnsi="Calibri" w:cs="Calibri"/>
          <w:spacing w:val="-3"/>
          <w:sz w:val="22"/>
          <w:szCs w:val="22"/>
          <w:lang w:val="fr-FR"/>
        </w:rPr>
        <w:t xml:space="preserve"> </w:t>
      </w:r>
      <w:r w:rsidRPr="00985CD6">
        <w:rPr>
          <w:rFonts w:ascii="Calibri" w:eastAsia="Calibri" w:hAnsi="Calibri" w:cs="Calibri"/>
          <w:sz w:val="22"/>
          <w:szCs w:val="22"/>
          <w:lang w:val="fr-FR"/>
        </w:rPr>
        <w:t>de</w:t>
      </w:r>
      <w:r w:rsidRPr="00985CD6">
        <w:rPr>
          <w:rFonts w:ascii="Calibri" w:eastAsia="Calibri" w:hAnsi="Calibri" w:cs="Calibri"/>
          <w:spacing w:val="-2"/>
          <w:sz w:val="22"/>
          <w:szCs w:val="22"/>
          <w:lang w:val="fr-FR"/>
        </w:rPr>
        <w:t xml:space="preserve"> </w:t>
      </w:r>
      <w:r w:rsidRPr="00985CD6">
        <w:rPr>
          <w:rFonts w:ascii="Calibri" w:eastAsia="Calibri" w:hAnsi="Calibri" w:cs="Calibri"/>
          <w:sz w:val="22"/>
          <w:szCs w:val="22"/>
          <w:lang w:val="fr-FR"/>
        </w:rPr>
        <w:t>Cayenne.</w:t>
      </w:r>
    </w:p>
    <w:p w14:paraId="385D66C2" w14:textId="2D8E6A9C" w:rsidR="00985CD6" w:rsidRDefault="00985CD6" w:rsidP="00985CD6">
      <w:pPr>
        <w:widowControl w:val="0"/>
        <w:autoSpaceDE w:val="0"/>
        <w:autoSpaceDN w:val="0"/>
        <w:adjustRightInd w:val="0"/>
        <w:ind w:left="360"/>
        <w:jc w:val="both"/>
        <w:rPr>
          <w:rFonts w:asciiTheme="minorHAnsi" w:hAnsiTheme="minorHAnsi" w:cs="Times"/>
          <w:color w:val="000000"/>
          <w:sz w:val="22"/>
          <w:szCs w:val="22"/>
          <w:lang w:val="fr-FR"/>
        </w:rPr>
      </w:pPr>
      <w:bookmarkStart w:id="31" w:name="_Hlk187059518"/>
    </w:p>
    <w:p w14:paraId="4B9C9CF7" w14:textId="77777777" w:rsidR="00260190" w:rsidRPr="00985CD6" w:rsidRDefault="00260190" w:rsidP="00985CD6">
      <w:pPr>
        <w:widowControl w:val="0"/>
        <w:autoSpaceDE w:val="0"/>
        <w:autoSpaceDN w:val="0"/>
        <w:adjustRightInd w:val="0"/>
        <w:ind w:left="360"/>
        <w:jc w:val="both"/>
        <w:rPr>
          <w:rFonts w:asciiTheme="minorHAnsi" w:hAnsiTheme="minorHAnsi" w:cs="Times"/>
          <w:color w:val="000000"/>
          <w:sz w:val="22"/>
          <w:szCs w:val="22"/>
          <w:lang w:val="fr-FR"/>
        </w:rPr>
      </w:pPr>
    </w:p>
    <w:p w14:paraId="723BFBF6" w14:textId="48E0E445" w:rsidR="00985CD6" w:rsidRPr="00985CD6" w:rsidRDefault="00985CD6" w:rsidP="00985CD6">
      <w:pPr>
        <w:shd w:val="clear" w:color="auto" w:fill="8496B0"/>
        <w:spacing w:after="160" w:line="259" w:lineRule="auto"/>
        <w:rPr>
          <w:rFonts w:ascii="Calibri" w:eastAsia="Calibri" w:hAnsi="Calibri" w:cs="Calibri"/>
          <w:b/>
          <w:sz w:val="24"/>
          <w:szCs w:val="24"/>
          <w:lang w:val="fr-FR"/>
        </w:rPr>
      </w:pPr>
      <w:r w:rsidRPr="00985CD6">
        <w:rPr>
          <w:rFonts w:ascii="Calibri" w:eastAsia="Calibri" w:hAnsi="Calibri" w:cs="Calibri"/>
          <w:b/>
          <w:sz w:val="24"/>
          <w:szCs w:val="24"/>
          <w:lang w:val="fr-FR"/>
        </w:rPr>
        <w:t xml:space="preserve">ARTICLE </w:t>
      </w:r>
      <w:r w:rsidR="004633EE">
        <w:rPr>
          <w:rFonts w:ascii="Calibri" w:eastAsia="Calibri" w:hAnsi="Calibri" w:cs="Calibri"/>
          <w:b/>
          <w:sz w:val="24"/>
          <w:szCs w:val="24"/>
          <w:lang w:val="fr-FR"/>
        </w:rPr>
        <w:t>1</w:t>
      </w:r>
      <w:r w:rsidR="00260190">
        <w:rPr>
          <w:rFonts w:ascii="Calibri" w:eastAsia="Calibri" w:hAnsi="Calibri" w:cs="Calibri"/>
          <w:b/>
          <w:sz w:val="24"/>
          <w:szCs w:val="24"/>
          <w:lang w:val="fr-FR"/>
        </w:rPr>
        <w:t>2</w:t>
      </w:r>
      <w:r>
        <w:rPr>
          <w:rFonts w:ascii="Calibri" w:eastAsia="Calibri" w:hAnsi="Calibri" w:cs="Calibri"/>
          <w:b/>
          <w:sz w:val="24"/>
          <w:szCs w:val="24"/>
          <w:lang w:val="fr-FR"/>
        </w:rPr>
        <w:t xml:space="preserve"> </w:t>
      </w:r>
      <w:r w:rsidRPr="00985CD6">
        <w:rPr>
          <w:rFonts w:ascii="Calibri" w:eastAsia="Calibri" w:hAnsi="Calibri" w:cs="Calibri"/>
          <w:b/>
          <w:sz w:val="24"/>
          <w:szCs w:val="24"/>
          <w:lang w:val="fr-FR"/>
        </w:rPr>
        <w:t xml:space="preserve">- </w:t>
      </w:r>
      <w:r>
        <w:rPr>
          <w:rFonts w:ascii="Calibri" w:eastAsia="Calibri" w:hAnsi="Calibri" w:cs="Calibri"/>
          <w:b/>
          <w:sz w:val="24"/>
          <w:szCs w:val="24"/>
          <w:lang w:val="fr-FR"/>
        </w:rPr>
        <w:t>RÉFÉRENCE</w:t>
      </w:r>
    </w:p>
    <w:bookmarkEnd w:id="31"/>
    <w:p w14:paraId="1CE648F1" w14:textId="76A204AD" w:rsidR="00BA6F31" w:rsidRPr="00260190" w:rsidRDefault="00985CD6" w:rsidP="00260190">
      <w:pPr>
        <w:widowControl w:val="0"/>
        <w:autoSpaceDE w:val="0"/>
        <w:autoSpaceDN w:val="0"/>
        <w:spacing w:after="120"/>
        <w:rPr>
          <w:rFonts w:ascii="Calibri" w:eastAsia="Calibri" w:hAnsi="Calibri" w:cs="Calibri"/>
          <w:sz w:val="22"/>
          <w:szCs w:val="22"/>
          <w:lang w:val="fr-FR"/>
        </w:rPr>
      </w:pPr>
      <w:r w:rsidRPr="00985CD6">
        <w:rPr>
          <w:rFonts w:ascii="Calibri" w:eastAsia="Calibri" w:hAnsi="Calibri" w:cs="Calibri"/>
          <w:spacing w:val="-3"/>
          <w:sz w:val="22"/>
          <w:szCs w:val="22"/>
          <w:lang w:val="fr-FR"/>
        </w:rPr>
        <w:t xml:space="preserve">Le </w:t>
      </w:r>
      <w:r w:rsidRPr="00985CD6">
        <w:rPr>
          <w:rFonts w:ascii="Calibri" w:eastAsia="Calibri" w:hAnsi="Calibri" w:cs="Calibri"/>
          <w:sz w:val="22"/>
          <w:szCs w:val="22"/>
          <w:lang w:val="fr-FR"/>
        </w:rPr>
        <w:t>titulaire</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ne peut utiliser</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la</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référence</w:t>
      </w:r>
      <w:r w:rsidRPr="00985CD6">
        <w:rPr>
          <w:rFonts w:ascii="Calibri" w:eastAsia="Calibri" w:hAnsi="Calibri" w:cs="Calibri"/>
          <w:spacing w:val="-3"/>
          <w:sz w:val="22"/>
          <w:szCs w:val="22"/>
          <w:lang w:val="fr-FR"/>
        </w:rPr>
        <w:t xml:space="preserve"> </w:t>
      </w:r>
      <w:r w:rsidRPr="00985CD6">
        <w:rPr>
          <w:rFonts w:ascii="Calibri" w:eastAsia="Calibri" w:hAnsi="Calibri" w:cs="Calibri"/>
          <w:sz w:val="22"/>
          <w:szCs w:val="22"/>
          <w:lang w:val="fr-FR"/>
        </w:rPr>
        <w:t>du</w:t>
      </w:r>
      <w:r w:rsidRPr="00985CD6">
        <w:rPr>
          <w:rFonts w:ascii="Calibri" w:eastAsia="Calibri" w:hAnsi="Calibri" w:cs="Calibri"/>
          <w:spacing w:val="-5"/>
          <w:sz w:val="22"/>
          <w:szCs w:val="22"/>
          <w:lang w:val="fr-FR"/>
        </w:rPr>
        <w:t xml:space="preserve"> </w:t>
      </w:r>
      <w:r w:rsidRPr="00985CD6">
        <w:rPr>
          <w:rFonts w:ascii="Calibri" w:eastAsia="Calibri" w:hAnsi="Calibri" w:cs="Calibri"/>
          <w:sz w:val="22"/>
          <w:szCs w:val="22"/>
          <w:lang w:val="fr-FR"/>
        </w:rPr>
        <w:t>Grand</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Port</w:t>
      </w:r>
      <w:r w:rsidRPr="00985CD6">
        <w:rPr>
          <w:rFonts w:ascii="Calibri" w:eastAsia="Calibri" w:hAnsi="Calibri" w:cs="Calibri"/>
          <w:spacing w:val="-5"/>
          <w:sz w:val="22"/>
          <w:szCs w:val="22"/>
          <w:lang w:val="fr-FR"/>
        </w:rPr>
        <w:t xml:space="preserve"> </w:t>
      </w:r>
      <w:r w:rsidRPr="00985CD6">
        <w:rPr>
          <w:rFonts w:ascii="Calibri" w:eastAsia="Calibri" w:hAnsi="Calibri" w:cs="Calibri"/>
          <w:sz w:val="22"/>
          <w:szCs w:val="22"/>
          <w:lang w:val="fr-FR"/>
        </w:rPr>
        <w:t>Maritime</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de</w:t>
      </w:r>
      <w:r w:rsidRPr="00985CD6">
        <w:rPr>
          <w:rFonts w:ascii="Calibri" w:eastAsia="Calibri" w:hAnsi="Calibri" w:cs="Calibri"/>
          <w:spacing w:val="-3"/>
          <w:sz w:val="22"/>
          <w:szCs w:val="22"/>
          <w:lang w:val="fr-FR"/>
        </w:rPr>
        <w:t xml:space="preserve"> </w:t>
      </w:r>
      <w:r w:rsidRPr="00985CD6">
        <w:rPr>
          <w:rFonts w:ascii="Calibri" w:eastAsia="Calibri" w:hAnsi="Calibri" w:cs="Calibri"/>
          <w:sz w:val="22"/>
          <w:szCs w:val="22"/>
          <w:lang w:val="fr-FR"/>
        </w:rPr>
        <w:t>la</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Guyane,</w:t>
      </w:r>
      <w:r w:rsidRPr="00985CD6">
        <w:rPr>
          <w:rFonts w:ascii="Calibri" w:eastAsia="Calibri" w:hAnsi="Calibri" w:cs="Calibri"/>
          <w:spacing w:val="-4"/>
          <w:sz w:val="22"/>
          <w:szCs w:val="22"/>
          <w:lang w:val="fr-FR"/>
        </w:rPr>
        <w:t xml:space="preserve"> </w:t>
      </w:r>
      <w:r w:rsidRPr="00985CD6">
        <w:rPr>
          <w:rFonts w:ascii="Calibri" w:eastAsia="Calibri" w:hAnsi="Calibri" w:cs="Calibri"/>
          <w:sz w:val="22"/>
          <w:szCs w:val="22"/>
          <w:lang w:val="fr-FR"/>
        </w:rPr>
        <w:t>sans son autorisation</w:t>
      </w:r>
      <w:r w:rsidRPr="00985CD6">
        <w:rPr>
          <w:rFonts w:ascii="Calibri" w:eastAsia="Calibri" w:hAnsi="Calibri" w:cs="Calibri"/>
          <w:spacing w:val="-1"/>
          <w:sz w:val="22"/>
          <w:szCs w:val="22"/>
          <w:lang w:val="fr-FR"/>
        </w:rPr>
        <w:t xml:space="preserve"> </w:t>
      </w:r>
      <w:r w:rsidRPr="00985CD6">
        <w:rPr>
          <w:rFonts w:ascii="Calibri" w:eastAsia="Calibri" w:hAnsi="Calibri" w:cs="Calibri"/>
          <w:sz w:val="22"/>
          <w:szCs w:val="22"/>
          <w:lang w:val="fr-FR"/>
        </w:rPr>
        <w:t>préalable.</w:t>
      </w:r>
    </w:p>
    <w:p w14:paraId="6CA74730" w14:textId="523E95B5" w:rsidR="00985CD6" w:rsidRDefault="00985CD6" w:rsidP="00985CD6">
      <w:pPr>
        <w:widowControl w:val="0"/>
        <w:autoSpaceDE w:val="0"/>
        <w:autoSpaceDN w:val="0"/>
        <w:adjustRightInd w:val="0"/>
        <w:ind w:left="360"/>
        <w:jc w:val="both"/>
        <w:rPr>
          <w:rFonts w:asciiTheme="minorHAnsi" w:hAnsiTheme="minorHAnsi" w:cs="Times"/>
          <w:color w:val="000000"/>
          <w:sz w:val="22"/>
          <w:szCs w:val="22"/>
          <w:lang w:val="fr-FR"/>
        </w:rPr>
      </w:pPr>
    </w:p>
    <w:p w14:paraId="460222C3" w14:textId="77777777" w:rsidR="00260190" w:rsidRPr="00985CD6" w:rsidRDefault="00260190" w:rsidP="00985CD6">
      <w:pPr>
        <w:widowControl w:val="0"/>
        <w:autoSpaceDE w:val="0"/>
        <w:autoSpaceDN w:val="0"/>
        <w:adjustRightInd w:val="0"/>
        <w:ind w:left="360"/>
        <w:jc w:val="both"/>
        <w:rPr>
          <w:rFonts w:asciiTheme="minorHAnsi" w:hAnsiTheme="minorHAnsi" w:cs="Times"/>
          <w:color w:val="000000"/>
          <w:sz w:val="22"/>
          <w:szCs w:val="22"/>
          <w:lang w:val="fr-FR"/>
        </w:rPr>
      </w:pPr>
    </w:p>
    <w:p w14:paraId="2E1629E6" w14:textId="1C828365" w:rsidR="00087216" w:rsidRPr="00260190" w:rsidRDefault="00985CD6" w:rsidP="00260190">
      <w:pPr>
        <w:shd w:val="clear" w:color="auto" w:fill="8496B0"/>
        <w:spacing w:after="160" w:line="259" w:lineRule="auto"/>
        <w:rPr>
          <w:rFonts w:ascii="Calibri" w:eastAsia="Calibri" w:hAnsi="Calibri" w:cs="Calibri"/>
          <w:b/>
          <w:sz w:val="24"/>
          <w:szCs w:val="24"/>
          <w:lang w:val="fr-FR"/>
        </w:rPr>
      </w:pPr>
      <w:r w:rsidRPr="00985CD6">
        <w:rPr>
          <w:rFonts w:ascii="Calibri" w:eastAsia="Calibri" w:hAnsi="Calibri" w:cs="Calibri"/>
          <w:b/>
          <w:sz w:val="24"/>
          <w:szCs w:val="24"/>
          <w:lang w:val="fr-FR"/>
        </w:rPr>
        <w:t xml:space="preserve">ARTICLE </w:t>
      </w:r>
      <w:r>
        <w:rPr>
          <w:rFonts w:ascii="Calibri" w:eastAsia="Calibri" w:hAnsi="Calibri" w:cs="Calibri"/>
          <w:b/>
          <w:sz w:val="24"/>
          <w:szCs w:val="24"/>
          <w:lang w:val="fr-FR"/>
        </w:rPr>
        <w:t>1</w:t>
      </w:r>
      <w:r w:rsidR="004633EE">
        <w:rPr>
          <w:rFonts w:ascii="Calibri" w:eastAsia="Calibri" w:hAnsi="Calibri" w:cs="Calibri"/>
          <w:b/>
          <w:sz w:val="24"/>
          <w:szCs w:val="24"/>
          <w:lang w:val="fr-FR"/>
        </w:rPr>
        <w:t>1</w:t>
      </w:r>
      <w:r>
        <w:rPr>
          <w:rFonts w:ascii="Calibri" w:eastAsia="Calibri" w:hAnsi="Calibri" w:cs="Calibri"/>
          <w:b/>
          <w:sz w:val="24"/>
          <w:szCs w:val="24"/>
          <w:lang w:val="fr-FR"/>
        </w:rPr>
        <w:t xml:space="preserve"> – DÉROGATIONS AU CCAG-PI</w:t>
      </w:r>
    </w:p>
    <w:p w14:paraId="284C164E" w14:textId="04FB0C5E" w:rsidR="00985CD6" w:rsidRPr="00087216" w:rsidRDefault="00985CD6" w:rsidP="00985CD6">
      <w:pPr>
        <w:widowControl w:val="0"/>
        <w:autoSpaceDE w:val="0"/>
        <w:autoSpaceDN w:val="0"/>
        <w:spacing w:after="120"/>
        <w:jc w:val="both"/>
        <w:rPr>
          <w:rFonts w:ascii="Calibri" w:eastAsia="Calibri" w:hAnsi="Calibri" w:cs="Calibri"/>
          <w:sz w:val="22"/>
          <w:szCs w:val="22"/>
          <w:lang w:val="fr-FR"/>
        </w:rPr>
      </w:pPr>
      <w:r w:rsidRPr="00087216">
        <w:rPr>
          <w:rFonts w:ascii="Calibri" w:eastAsia="Calibri" w:hAnsi="Calibri" w:cs="Calibri"/>
          <w:sz w:val="22"/>
          <w:szCs w:val="22"/>
          <w:lang w:val="fr-FR"/>
        </w:rPr>
        <w:t>Les articles 4 (pièces contractuelles), 14 (pénalités) du CCAG PI sont dérogés par les articles correspondant du CCAP.</w:t>
      </w:r>
    </w:p>
    <w:p w14:paraId="1E8E08FB" w14:textId="4A654744" w:rsidR="00260190" w:rsidRPr="00260190" w:rsidRDefault="00260190" w:rsidP="00260190">
      <w:pPr>
        <w:widowControl w:val="0"/>
        <w:autoSpaceDE w:val="0"/>
        <w:autoSpaceDN w:val="0"/>
        <w:spacing w:after="120"/>
        <w:jc w:val="both"/>
        <w:rPr>
          <w:rFonts w:ascii="Calibri" w:eastAsia="Calibri" w:hAnsi="Calibri" w:cs="Calibri"/>
          <w:sz w:val="22"/>
          <w:szCs w:val="22"/>
          <w:lang w:val="fr-FR"/>
        </w:rPr>
      </w:pPr>
      <w:r w:rsidRPr="00260190">
        <w:rPr>
          <w:rFonts w:ascii="Calibri" w:eastAsia="Calibri" w:hAnsi="Calibri" w:cs="Calibri"/>
          <w:sz w:val="22"/>
          <w:szCs w:val="22"/>
          <w:lang w:val="fr-FR"/>
        </w:rPr>
        <w:t>L’article 10 complète les articles 33, 34 et 35 du CCAG PI. En cas de contradiction de ce CCAP avec ces articles, les clauses du CCAP prédominent. Les autres clauses du CCAG PI produisant leurs effets.</w:t>
      </w:r>
    </w:p>
    <w:p w14:paraId="0A006C88" w14:textId="77777777" w:rsidR="00985CD6" w:rsidRPr="00985CD6" w:rsidRDefault="00985CD6" w:rsidP="00985CD6">
      <w:pPr>
        <w:widowControl w:val="0"/>
        <w:autoSpaceDE w:val="0"/>
        <w:autoSpaceDN w:val="0"/>
        <w:spacing w:after="120"/>
        <w:jc w:val="both"/>
        <w:rPr>
          <w:rFonts w:ascii="Calibri" w:eastAsia="Calibri" w:hAnsi="Calibri" w:cs="Calibri"/>
          <w:sz w:val="22"/>
          <w:szCs w:val="22"/>
          <w:lang w:val="fr-FR"/>
        </w:rPr>
      </w:pPr>
      <w:r w:rsidRPr="00087216">
        <w:rPr>
          <w:rFonts w:ascii="Calibri" w:eastAsia="Calibri" w:hAnsi="Calibri" w:cs="Calibri"/>
          <w:sz w:val="22"/>
          <w:szCs w:val="22"/>
          <w:lang w:val="fr-FR"/>
        </w:rPr>
        <w:t>Les autres articles du CCAP complètent le CCAG PI.</w:t>
      </w:r>
    </w:p>
    <w:p w14:paraId="359A72BF" w14:textId="77777777" w:rsidR="00985CD6" w:rsidRPr="00985CD6" w:rsidRDefault="00985CD6" w:rsidP="00985CD6">
      <w:pPr>
        <w:widowControl w:val="0"/>
        <w:autoSpaceDE w:val="0"/>
        <w:autoSpaceDN w:val="0"/>
        <w:adjustRightInd w:val="0"/>
        <w:jc w:val="both"/>
        <w:rPr>
          <w:rFonts w:asciiTheme="minorHAnsi" w:hAnsiTheme="minorHAnsi" w:cs="Times"/>
          <w:color w:val="000000"/>
          <w:sz w:val="22"/>
          <w:szCs w:val="22"/>
          <w:lang w:val="fr-FR"/>
        </w:rPr>
      </w:pPr>
    </w:p>
    <w:bookmarkEnd w:id="4"/>
    <w:p w14:paraId="2B414B1E" w14:textId="02EB84EF" w:rsidR="00BA6F31" w:rsidRDefault="00BA6F31" w:rsidP="00F91820">
      <w:pPr>
        <w:spacing w:after="160" w:line="259" w:lineRule="auto"/>
        <w:contextualSpacing/>
        <w:rPr>
          <w:rFonts w:ascii="Calibri" w:eastAsia="Calibri" w:hAnsi="Calibri" w:cs="Calibri"/>
          <w:sz w:val="22"/>
          <w:lang w:val="fr-FR"/>
        </w:rPr>
      </w:pPr>
    </w:p>
    <w:sectPr w:rsidR="00BA6F31">
      <w:pgSz w:w="11920" w:h="16860"/>
      <w:pgMar w:top="1660" w:right="1260" w:bottom="280" w:left="1260" w:header="561" w:footer="6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9D6C" w14:textId="77777777" w:rsidR="00A87F8F" w:rsidRDefault="00A87F8F">
      <w:r>
        <w:separator/>
      </w:r>
    </w:p>
  </w:endnote>
  <w:endnote w:type="continuationSeparator" w:id="0">
    <w:p w14:paraId="73B58FD8" w14:textId="77777777" w:rsidR="00A87F8F" w:rsidRDefault="00A8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894131"/>
      <w:docPartObj>
        <w:docPartGallery w:val="Page Numbers (Bottom of Page)"/>
        <w:docPartUnique/>
      </w:docPartObj>
    </w:sdtPr>
    <w:sdtEndPr>
      <w:rPr>
        <w:rFonts w:asciiTheme="minorHAnsi" w:hAnsiTheme="minorHAnsi"/>
        <w:sz w:val="16"/>
        <w:szCs w:val="16"/>
      </w:rPr>
    </w:sdtEndPr>
    <w:sdtContent>
      <w:p w14:paraId="51EA6F50" w14:textId="41B25AD8" w:rsidR="002E3330" w:rsidRPr="007561C4" w:rsidRDefault="002E3330" w:rsidP="00D42D49">
        <w:pPr>
          <w:pStyle w:val="Pieddepage"/>
          <w:rPr>
            <w:rFonts w:asciiTheme="minorHAnsi" w:hAnsiTheme="minorHAnsi"/>
            <w:sz w:val="16"/>
            <w:szCs w:val="16"/>
            <w:lang w:val="fr-FR"/>
          </w:rPr>
        </w:pPr>
        <w:r w:rsidRPr="007561C4">
          <w:rPr>
            <w:rFonts w:asciiTheme="minorHAnsi" w:hAnsiTheme="minorHAnsi"/>
            <w:lang w:val="fr-FR"/>
          </w:rPr>
          <w:t xml:space="preserve">GPM GUYANE </w:t>
        </w:r>
        <w:r w:rsidRPr="007561C4">
          <w:rPr>
            <w:rFonts w:asciiTheme="minorHAnsi" w:hAnsiTheme="minorHAnsi"/>
            <w:lang w:val="fr-FR"/>
          </w:rPr>
          <w:tab/>
          <w:t>PAD-01-25 CCAP</w:t>
        </w:r>
        <w:r w:rsidRPr="007561C4">
          <w:rPr>
            <w:lang w:val="fr-FR"/>
          </w:rPr>
          <w:tab/>
        </w:r>
        <w:sdt>
          <w:sdtPr>
            <w:rPr>
              <w:rFonts w:asciiTheme="minorHAnsi" w:hAnsiTheme="minorHAnsi"/>
              <w:sz w:val="16"/>
              <w:szCs w:val="16"/>
            </w:rPr>
            <w:id w:val="-1769616900"/>
            <w:docPartObj>
              <w:docPartGallery w:val="Page Numbers (Top of Page)"/>
              <w:docPartUnique/>
            </w:docPartObj>
          </w:sdtPr>
          <w:sdtContent>
            <w:r w:rsidRPr="00D42D49">
              <w:rPr>
                <w:rFonts w:asciiTheme="minorHAnsi" w:hAnsiTheme="minorHAnsi"/>
                <w:sz w:val="16"/>
                <w:szCs w:val="16"/>
                <w:lang w:val="fr-FR"/>
              </w:rPr>
              <w:t xml:space="preserve">Page </w:t>
            </w:r>
            <w:r w:rsidRPr="00D42D49">
              <w:rPr>
                <w:rFonts w:asciiTheme="minorHAnsi" w:hAnsiTheme="minorHAnsi"/>
                <w:bCs/>
                <w:sz w:val="16"/>
                <w:szCs w:val="16"/>
              </w:rPr>
              <w:fldChar w:fldCharType="begin"/>
            </w:r>
            <w:r w:rsidRPr="007561C4">
              <w:rPr>
                <w:rFonts w:asciiTheme="minorHAnsi" w:hAnsiTheme="minorHAnsi"/>
                <w:bCs/>
                <w:sz w:val="16"/>
                <w:szCs w:val="16"/>
                <w:lang w:val="fr-FR"/>
              </w:rPr>
              <w:instrText>PAGE</w:instrText>
            </w:r>
            <w:r w:rsidRPr="00D42D49">
              <w:rPr>
                <w:rFonts w:asciiTheme="minorHAnsi" w:hAnsiTheme="minorHAnsi"/>
                <w:bCs/>
                <w:sz w:val="16"/>
                <w:szCs w:val="16"/>
              </w:rPr>
              <w:fldChar w:fldCharType="separate"/>
            </w:r>
            <w:r w:rsidRPr="00D42D49">
              <w:rPr>
                <w:rFonts w:asciiTheme="minorHAnsi" w:hAnsiTheme="minorHAnsi"/>
                <w:bCs/>
                <w:sz w:val="16"/>
                <w:szCs w:val="16"/>
                <w:lang w:val="fr-FR"/>
              </w:rPr>
              <w:t>2</w:t>
            </w:r>
            <w:r w:rsidRPr="00D42D49">
              <w:rPr>
                <w:rFonts w:asciiTheme="minorHAnsi" w:hAnsiTheme="minorHAnsi"/>
                <w:bCs/>
                <w:sz w:val="16"/>
                <w:szCs w:val="16"/>
              </w:rPr>
              <w:fldChar w:fldCharType="end"/>
            </w:r>
            <w:r w:rsidRPr="00D42D49">
              <w:rPr>
                <w:rFonts w:asciiTheme="minorHAnsi" w:hAnsiTheme="minorHAnsi"/>
                <w:sz w:val="16"/>
                <w:szCs w:val="16"/>
                <w:lang w:val="fr-FR"/>
              </w:rPr>
              <w:t xml:space="preserve"> sur </w:t>
            </w:r>
            <w:r w:rsidRPr="00D42D49">
              <w:rPr>
                <w:rFonts w:asciiTheme="minorHAnsi" w:hAnsiTheme="minorHAnsi"/>
                <w:bCs/>
                <w:sz w:val="16"/>
                <w:szCs w:val="16"/>
              </w:rPr>
              <w:fldChar w:fldCharType="begin"/>
            </w:r>
            <w:r w:rsidRPr="007561C4">
              <w:rPr>
                <w:rFonts w:asciiTheme="minorHAnsi" w:hAnsiTheme="minorHAnsi"/>
                <w:bCs/>
                <w:sz w:val="16"/>
                <w:szCs w:val="16"/>
                <w:lang w:val="fr-FR"/>
              </w:rPr>
              <w:instrText>NUMPAGES</w:instrText>
            </w:r>
            <w:r w:rsidRPr="00D42D49">
              <w:rPr>
                <w:rFonts w:asciiTheme="minorHAnsi" w:hAnsiTheme="minorHAnsi"/>
                <w:bCs/>
                <w:sz w:val="16"/>
                <w:szCs w:val="16"/>
              </w:rPr>
              <w:fldChar w:fldCharType="separate"/>
            </w:r>
            <w:r w:rsidRPr="00D42D49">
              <w:rPr>
                <w:rFonts w:asciiTheme="minorHAnsi" w:hAnsiTheme="minorHAnsi"/>
                <w:bCs/>
                <w:sz w:val="16"/>
                <w:szCs w:val="16"/>
                <w:lang w:val="fr-FR"/>
              </w:rPr>
              <w:t>2</w:t>
            </w:r>
            <w:r w:rsidRPr="00D42D49">
              <w:rPr>
                <w:rFonts w:asciiTheme="minorHAnsi" w:hAnsiTheme="minorHAnsi"/>
                <w:bCs/>
                <w:sz w:val="16"/>
                <w:szCs w:val="16"/>
              </w:rPr>
              <w:fldChar w:fldCharType="end"/>
            </w:r>
          </w:sdtContent>
        </w:sdt>
      </w:p>
    </w:sdtContent>
  </w:sdt>
  <w:p w14:paraId="20366615" w14:textId="04142733" w:rsidR="002E3330" w:rsidRPr="007561C4" w:rsidRDefault="002E3330">
    <w:pPr>
      <w:spacing w:line="200" w:lineRule="exact"/>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32448" w14:textId="77777777" w:rsidR="00A87F8F" w:rsidRDefault="00A87F8F">
      <w:r>
        <w:separator/>
      </w:r>
    </w:p>
  </w:footnote>
  <w:footnote w:type="continuationSeparator" w:id="0">
    <w:p w14:paraId="500377ED" w14:textId="77777777" w:rsidR="00A87F8F" w:rsidRDefault="00A8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A6760" w14:textId="2BC92B53" w:rsidR="002E3330" w:rsidRPr="005D3938" w:rsidRDefault="002E3330" w:rsidP="00A246E0">
    <w:pPr>
      <w:autoSpaceDE w:val="0"/>
      <w:autoSpaceDN w:val="0"/>
      <w:adjustRightInd w:val="0"/>
      <w:jc w:val="center"/>
      <w:rPr>
        <w:rFonts w:asciiTheme="minorHAnsi" w:hAnsiTheme="minorHAnsi" w:cstheme="minorHAnsi"/>
        <w:b/>
        <w:noProof/>
        <w:sz w:val="16"/>
        <w:szCs w:val="16"/>
        <w:lang w:val="fr-FR" w:eastAsia="fr-FR"/>
      </w:rPr>
    </w:pPr>
    <w:r w:rsidRPr="005D3938">
      <w:rPr>
        <w:rFonts w:asciiTheme="minorHAnsi" w:hAnsiTheme="minorHAnsi" w:cstheme="minorHAnsi"/>
        <w:b/>
        <w:noProof/>
        <w:sz w:val="16"/>
        <w:szCs w:val="16"/>
        <w:lang w:val="fr-FR" w:eastAsia="fr-FR"/>
      </w:rPr>
      <w:t>Grand Port Maritime de Guyane</w:t>
    </w:r>
  </w:p>
  <w:p w14:paraId="3C2D3936" w14:textId="7151308E" w:rsidR="002E3330" w:rsidRPr="005D3938" w:rsidRDefault="002E3330" w:rsidP="005D3938">
    <w:pPr>
      <w:pStyle w:val="En-tte"/>
      <w:jc w:val="center"/>
      <w:rPr>
        <w:rFonts w:ascii="Calibri" w:hAnsi="Calibri" w:cs="Arial"/>
        <w:bCs/>
        <w:sz w:val="14"/>
        <w:szCs w:val="14"/>
        <w:lang w:val="fr-FR"/>
      </w:rPr>
    </w:pPr>
    <w:r w:rsidRPr="005D3938">
      <w:rPr>
        <w:rFonts w:ascii="Calibri" w:hAnsi="Calibri" w:cs="Arial"/>
        <w:bCs/>
        <w:sz w:val="14"/>
        <w:szCs w:val="14"/>
        <w:lang w:val="fr-FR"/>
      </w:rPr>
      <w:t>ACCORD-CADRE MONO-ATTRIBUTAIRE</w:t>
    </w:r>
  </w:p>
  <w:p w14:paraId="2DF89167" w14:textId="52C099F7" w:rsidR="002E3330" w:rsidRPr="005D3938" w:rsidRDefault="002E3330" w:rsidP="005D3938">
    <w:pPr>
      <w:pStyle w:val="En-tte"/>
      <w:jc w:val="center"/>
      <w:rPr>
        <w:rFonts w:ascii="Calibri" w:hAnsi="Calibri" w:cs="Arial"/>
        <w:bCs/>
        <w:sz w:val="14"/>
        <w:szCs w:val="14"/>
        <w:lang w:val="fr-FR"/>
      </w:rPr>
    </w:pPr>
    <w:r w:rsidRPr="005D3938">
      <w:rPr>
        <w:rFonts w:ascii="Calibri" w:hAnsi="Calibri" w:cs="Arial"/>
        <w:bCs/>
        <w:sz w:val="14"/>
        <w:szCs w:val="14"/>
        <w:lang w:val="fr-FR"/>
      </w:rPr>
      <w:t>RELATIF Á L’ASSISTANCE Á MAITRISE D’OUVRAGE</w:t>
    </w:r>
  </w:p>
  <w:p w14:paraId="1BDFA578" w14:textId="33EEEC84" w:rsidR="002E3330" w:rsidRPr="005D3938" w:rsidRDefault="002E3330" w:rsidP="005D3938">
    <w:pPr>
      <w:pStyle w:val="En-tte"/>
      <w:jc w:val="center"/>
      <w:rPr>
        <w:sz w:val="14"/>
        <w:szCs w:val="14"/>
        <w:lang w:val="fr-FR"/>
      </w:rPr>
    </w:pPr>
    <w:r w:rsidRPr="005D3938">
      <w:rPr>
        <w:rFonts w:ascii="Calibri" w:hAnsi="Calibri" w:cs="Arial"/>
        <w:bCs/>
        <w:sz w:val="14"/>
        <w:szCs w:val="14"/>
        <w:lang w:val="fr-FR"/>
      </w:rPr>
      <w:t>POUR LA PHASE 2 DU DEVELOPPEMENT DE L’OBSERVATOIRE INTERPORTUAIRE INTERAMERICAS GATE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9EF8" w14:textId="4E567674" w:rsidR="002E3330" w:rsidRDefault="002E3330" w:rsidP="00A246E0">
    <w:pPr>
      <w:pStyle w:val="En-tte"/>
      <w:jc w:val="center"/>
    </w:pPr>
    <w:r>
      <w:rPr>
        <w:noProof/>
        <w:lang w:val="fr-FR" w:eastAsia="fr-FR"/>
      </w:rPr>
      <w:drawing>
        <wp:inline distT="0" distB="0" distL="0" distR="0" wp14:anchorId="153BFA58" wp14:editId="44DF874D">
          <wp:extent cx="1371600" cy="55245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1440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6104CE"/>
    <w:multiLevelType w:val="multilevel"/>
    <w:tmpl w:val="F7BA5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6E5AB0"/>
    <w:multiLevelType w:val="hybridMultilevel"/>
    <w:tmpl w:val="2CE84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C6195E"/>
    <w:multiLevelType w:val="multilevel"/>
    <w:tmpl w:val="BB043E7E"/>
    <w:lvl w:ilvl="0">
      <w:start w:val="1"/>
      <w:numFmt w:val="decimal"/>
      <w:pStyle w:val="Titre1"/>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pStyle w:val="Titre3"/>
      <w:lvlText w:val="%3."/>
      <w:lvlJc w:val="left"/>
      <w:pPr>
        <w:tabs>
          <w:tab w:val="num" w:pos="2160"/>
        </w:tabs>
        <w:ind w:left="2160" w:hanging="720"/>
      </w:pPr>
    </w:lvl>
    <w:lvl w:ilvl="3">
      <w:start w:val="1"/>
      <w:numFmt w:val="decimal"/>
      <w:pStyle w:val="Titre4"/>
      <w:lvlText w:val="%4."/>
      <w:lvlJc w:val="left"/>
      <w:pPr>
        <w:tabs>
          <w:tab w:val="num" w:pos="2880"/>
        </w:tabs>
        <w:ind w:left="2880" w:hanging="720"/>
      </w:pPr>
    </w:lvl>
    <w:lvl w:ilvl="4">
      <w:start w:val="1"/>
      <w:numFmt w:val="decimal"/>
      <w:pStyle w:val="Titre5"/>
      <w:lvlText w:val="%5."/>
      <w:lvlJc w:val="left"/>
      <w:pPr>
        <w:tabs>
          <w:tab w:val="num" w:pos="3600"/>
        </w:tabs>
        <w:ind w:left="3600" w:hanging="720"/>
      </w:pPr>
    </w:lvl>
    <w:lvl w:ilvl="5">
      <w:start w:val="1"/>
      <w:numFmt w:val="decimal"/>
      <w:pStyle w:val="Titre6"/>
      <w:lvlText w:val="%6."/>
      <w:lvlJc w:val="left"/>
      <w:pPr>
        <w:tabs>
          <w:tab w:val="num" w:pos="4320"/>
        </w:tabs>
        <w:ind w:left="4320" w:hanging="720"/>
      </w:pPr>
    </w:lvl>
    <w:lvl w:ilvl="6">
      <w:start w:val="1"/>
      <w:numFmt w:val="decimal"/>
      <w:pStyle w:val="Titre7"/>
      <w:lvlText w:val="%7."/>
      <w:lvlJc w:val="left"/>
      <w:pPr>
        <w:tabs>
          <w:tab w:val="num" w:pos="5040"/>
        </w:tabs>
        <w:ind w:left="5040" w:hanging="720"/>
      </w:pPr>
    </w:lvl>
    <w:lvl w:ilvl="7">
      <w:start w:val="1"/>
      <w:numFmt w:val="decimal"/>
      <w:pStyle w:val="Titre8"/>
      <w:lvlText w:val="%8."/>
      <w:lvlJc w:val="left"/>
      <w:pPr>
        <w:tabs>
          <w:tab w:val="num" w:pos="5760"/>
        </w:tabs>
        <w:ind w:left="5760" w:hanging="720"/>
      </w:pPr>
    </w:lvl>
    <w:lvl w:ilvl="8">
      <w:start w:val="1"/>
      <w:numFmt w:val="decimal"/>
      <w:pStyle w:val="Titre9"/>
      <w:lvlText w:val="%9."/>
      <w:lvlJc w:val="left"/>
      <w:pPr>
        <w:tabs>
          <w:tab w:val="num" w:pos="6480"/>
        </w:tabs>
        <w:ind w:left="6480" w:hanging="720"/>
      </w:pPr>
    </w:lvl>
  </w:abstractNum>
  <w:abstractNum w:abstractNumId="9" w15:restartNumberingAfterBreak="0">
    <w:nsid w:val="071A17C6"/>
    <w:multiLevelType w:val="multilevel"/>
    <w:tmpl w:val="5A9C7C8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86245AB"/>
    <w:multiLevelType w:val="hybridMultilevel"/>
    <w:tmpl w:val="EC82BF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DA24F2"/>
    <w:multiLevelType w:val="hybridMultilevel"/>
    <w:tmpl w:val="568A69CE"/>
    <w:lvl w:ilvl="0" w:tplc="D8D60E42">
      <w:start w:val="1"/>
      <w:numFmt w:val="bullet"/>
      <w:lvlText w:val="-"/>
      <w:lvlJc w:val="left"/>
      <w:pPr>
        <w:ind w:left="720" w:hanging="360"/>
      </w:pPr>
      <w:rPr>
        <w:rFonts w:ascii="Calibri" w:eastAsia="Times New Roman" w:hAnsi="Calibri"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430880"/>
    <w:multiLevelType w:val="hybridMultilevel"/>
    <w:tmpl w:val="A93E42E6"/>
    <w:lvl w:ilvl="0" w:tplc="A8900A72">
      <w:start w:val="3"/>
      <w:numFmt w:val="bullet"/>
      <w:lvlText w:val="-"/>
      <w:lvlJc w:val="left"/>
      <w:pPr>
        <w:ind w:left="0" w:hanging="360"/>
      </w:pPr>
      <w:rPr>
        <w:rFonts w:ascii="Calibri" w:eastAsia="Times New Roman" w:hAnsi="Calibri" w:cs="Calibri"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3" w15:restartNumberingAfterBreak="0">
    <w:nsid w:val="11826DEB"/>
    <w:multiLevelType w:val="hybridMultilevel"/>
    <w:tmpl w:val="C31ECF06"/>
    <w:lvl w:ilvl="0" w:tplc="D4705C50">
      <w:numFmt w:val="bullet"/>
      <w:lvlText w:val="-"/>
      <w:lvlJc w:val="left"/>
      <w:pPr>
        <w:ind w:left="360" w:hanging="360"/>
      </w:pPr>
      <w:rPr>
        <w:rFonts w:ascii="Calibri" w:eastAsia="Times New Roman" w:hAnsi="Calibri" w:cs="Trebuchet M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3892C4E"/>
    <w:multiLevelType w:val="multilevel"/>
    <w:tmpl w:val="CE0A1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F97AF1"/>
    <w:multiLevelType w:val="hybridMultilevel"/>
    <w:tmpl w:val="0304F1C0"/>
    <w:lvl w:ilvl="0" w:tplc="4392CAEA">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76A77F5"/>
    <w:multiLevelType w:val="multilevel"/>
    <w:tmpl w:val="62D86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A136BB"/>
    <w:multiLevelType w:val="hybridMultilevel"/>
    <w:tmpl w:val="31D06F3A"/>
    <w:lvl w:ilvl="0" w:tplc="3078DDA8">
      <w:start w:val="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B5A1233"/>
    <w:multiLevelType w:val="hybridMultilevel"/>
    <w:tmpl w:val="1BD87152"/>
    <w:lvl w:ilvl="0" w:tplc="E56E4286">
      <w:start w:val="1"/>
      <w:numFmt w:val="upperLetter"/>
      <w:lvlText w:val="%1-"/>
      <w:lvlJc w:val="left"/>
      <w:pPr>
        <w:ind w:left="720" w:hanging="360"/>
      </w:pPr>
      <w:rPr>
        <w:rFonts w:asciiTheme="minorHAnsi" w:eastAsia="Times New Roman" w:hAnsiTheme="minorHAnsi" w:cstheme="minorHAnsi"/>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E264142"/>
    <w:multiLevelType w:val="hybridMultilevel"/>
    <w:tmpl w:val="8396A0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BE0669"/>
    <w:multiLevelType w:val="hybridMultilevel"/>
    <w:tmpl w:val="52C8156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1852301"/>
    <w:multiLevelType w:val="multilevel"/>
    <w:tmpl w:val="1AEC1A7E"/>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bullet"/>
      <w:lvlText w:val=""/>
      <w:lvlJc w:val="left"/>
      <w:pPr>
        <w:ind w:left="2422" w:hanging="720"/>
      </w:pPr>
      <w:rPr>
        <w:rFonts w:ascii="Symbol" w:hAnsi="Symbol"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2C0B529D"/>
    <w:multiLevelType w:val="multilevel"/>
    <w:tmpl w:val="2A42B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54302"/>
    <w:multiLevelType w:val="multilevel"/>
    <w:tmpl w:val="A0182B0A"/>
    <w:lvl w:ilvl="0">
      <w:start w:val="20"/>
      <w:numFmt w:val="decimal"/>
      <w:lvlText w:val="%1"/>
      <w:lvlJc w:val="left"/>
      <w:pPr>
        <w:ind w:left="1075" w:hanging="408"/>
      </w:pPr>
      <w:rPr>
        <w:rFonts w:hint="default"/>
        <w:lang w:val="fr-FR" w:eastAsia="en-US" w:bidi="ar-SA"/>
      </w:rPr>
    </w:lvl>
    <w:lvl w:ilvl="1">
      <w:start w:val="1"/>
      <w:numFmt w:val="decimal"/>
      <w:lvlText w:val="%1-%2"/>
      <w:lvlJc w:val="left"/>
      <w:pPr>
        <w:ind w:left="1075" w:hanging="408"/>
      </w:pPr>
      <w:rPr>
        <w:rFonts w:ascii="Times New Roman" w:eastAsia="Times New Roman" w:hAnsi="Times New Roman" w:cs="Times New Roman" w:hint="default"/>
        <w:spacing w:val="-2"/>
        <w:w w:val="99"/>
        <w:sz w:val="20"/>
        <w:szCs w:val="20"/>
        <w:lang w:val="fr-FR" w:eastAsia="en-US" w:bidi="ar-SA"/>
      </w:rPr>
    </w:lvl>
    <w:lvl w:ilvl="2">
      <w:start w:val="1"/>
      <w:numFmt w:val="bullet"/>
      <w:lvlText w:val=""/>
      <w:lvlJc w:val="left"/>
      <w:pPr>
        <w:ind w:left="1526" w:hanging="360"/>
      </w:pPr>
      <w:rPr>
        <w:rFonts w:ascii="Symbol" w:hAnsi="Symbol" w:hint="default"/>
      </w:rPr>
    </w:lvl>
    <w:lvl w:ilvl="3">
      <w:numFmt w:val="bullet"/>
      <w:lvlText w:val="•"/>
      <w:lvlJc w:val="left"/>
      <w:pPr>
        <w:ind w:left="3475" w:hanging="360"/>
      </w:pPr>
      <w:rPr>
        <w:rFonts w:hint="default"/>
        <w:lang w:val="fr-FR" w:eastAsia="en-US" w:bidi="ar-SA"/>
      </w:rPr>
    </w:lvl>
    <w:lvl w:ilvl="4">
      <w:numFmt w:val="bullet"/>
      <w:lvlText w:val="•"/>
      <w:lvlJc w:val="left"/>
      <w:pPr>
        <w:ind w:left="4453" w:hanging="360"/>
      </w:pPr>
      <w:rPr>
        <w:rFonts w:hint="default"/>
        <w:lang w:val="fr-FR" w:eastAsia="en-US" w:bidi="ar-SA"/>
      </w:rPr>
    </w:lvl>
    <w:lvl w:ilvl="5">
      <w:numFmt w:val="bullet"/>
      <w:lvlText w:val="•"/>
      <w:lvlJc w:val="left"/>
      <w:pPr>
        <w:ind w:left="5431" w:hanging="360"/>
      </w:pPr>
      <w:rPr>
        <w:rFonts w:hint="default"/>
        <w:lang w:val="fr-FR" w:eastAsia="en-US" w:bidi="ar-SA"/>
      </w:rPr>
    </w:lvl>
    <w:lvl w:ilvl="6">
      <w:numFmt w:val="bullet"/>
      <w:lvlText w:val="•"/>
      <w:lvlJc w:val="left"/>
      <w:pPr>
        <w:ind w:left="6408" w:hanging="360"/>
      </w:pPr>
      <w:rPr>
        <w:rFonts w:hint="default"/>
        <w:lang w:val="fr-FR" w:eastAsia="en-US" w:bidi="ar-SA"/>
      </w:rPr>
    </w:lvl>
    <w:lvl w:ilvl="7">
      <w:numFmt w:val="bullet"/>
      <w:lvlText w:val="•"/>
      <w:lvlJc w:val="left"/>
      <w:pPr>
        <w:ind w:left="7386" w:hanging="360"/>
      </w:pPr>
      <w:rPr>
        <w:rFonts w:hint="default"/>
        <w:lang w:val="fr-FR" w:eastAsia="en-US" w:bidi="ar-SA"/>
      </w:rPr>
    </w:lvl>
    <w:lvl w:ilvl="8">
      <w:numFmt w:val="bullet"/>
      <w:lvlText w:val="•"/>
      <w:lvlJc w:val="left"/>
      <w:pPr>
        <w:ind w:left="8364" w:hanging="360"/>
      </w:pPr>
      <w:rPr>
        <w:rFonts w:hint="default"/>
        <w:lang w:val="fr-FR" w:eastAsia="en-US" w:bidi="ar-SA"/>
      </w:rPr>
    </w:lvl>
  </w:abstractNum>
  <w:abstractNum w:abstractNumId="24" w15:restartNumberingAfterBreak="0">
    <w:nsid w:val="32193006"/>
    <w:multiLevelType w:val="hybridMultilevel"/>
    <w:tmpl w:val="4BDA437C"/>
    <w:lvl w:ilvl="0" w:tplc="36D273E4">
      <w:start w:val="1"/>
      <w:numFmt w:val="bullet"/>
      <w:lvlText w:val="•"/>
      <w:lvlJc w:val="left"/>
      <w:pPr>
        <w:tabs>
          <w:tab w:val="num" w:pos="720"/>
        </w:tabs>
        <w:ind w:left="720" w:hanging="360"/>
      </w:pPr>
      <w:rPr>
        <w:rFonts w:ascii="Times New Roman" w:hAnsi="Times New Roman" w:hint="default"/>
      </w:rPr>
    </w:lvl>
    <w:lvl w:ilvl="1" w:tplc="57281610" w:tentative="1">
      <w:start w:val="1"/>
      <w:numFmt w:val="bullet"/>
      <w:lvlText w:val="•"/>
      <w:lvlJc w:val="left"/>
      <w:pPr>
        <w:tabs>
          <w:tab w:val="num" w:pos="1440"/>
        </w:tabs>
        <w:ind w:left="1440" w:hanging="360"/>
      </w:pPr>
      <w:rPr>
        <w:rFonts w:ascii="Times New Roman" w:hAnsi="Times New Roman" w:hint="default"/>
      </w:rPr>
    </w:lvl>
    <w:lvl w:ilvl="2" w:tplc="E786BD80" w:tentative="1">
      <w:start w:val="1"/>
      <w:numFmt w:val="bullet"/>
      <w:lvlText w:val="•"/>
      <w:lvlJc w:val="left"/>
      <w:pPr>
        <w:tabs>
          <w:tab w:val="num" w:pos="2160"/>
        </w:tabs>
        <w:ind w:left="2160" w:hanging="360"/>
      </w:pPr>
      <w:rPr>
        <w:rFonts w:ascii="Times New Roman" w:hAnsi="Times New Roman" w:hint="default"/>
      </w:rPr>
    </w:lvl>
    <w:lvl w:ilvl="3" w:tplc="5270F4D0" w:tentative="1">
      <w:start w:val="1"/>
      <w:numFmt w:val="bullet"/>
      <w:lvlText w:val="•"/>
      <w:lvlJc w:val="left"/>
      <w:pPr>
        <w:tabs>
          <w:tab w:val="num" w:pos="2880"/>
        </w:tabs>
        <w:ind w:left="2880" w:hanging="360"/>
      </w:pPr>
      <w:rPr>
        <w:rFonts w:ascii="Times New Roman" w:hAnsi="Times New Roman" w:hint="default"/>
      </w:rPr>
    </w:lvl>
    <w:lvl w:ilvl="4" w:tplc="95B6EAFC" w:tentative="1">
      <w:start w:val="1"/>
      <w:numFmt w:val="bullet"/>
      <w:lvlText w:val="•"/>
      <w:lvlJc w:val="left"/>
      <w:pPr>
        <w:tabs>
          <w:tab w:val="num" w:pos="3600"/>
        </w:tabs>
        <w:ind w:left="3600" w:hanging="360"/>
      </w:pPr>
      <w:rPr>
        <w:rFonts w:ascii="Times New Roman" w:hAnsi="Times New Roman" w:hint="default"/>
      </w:rPr>
    </w:lvl>
    <w:lvl w:ilvl="5" w:tplc="7EFC274A" w:tentative="1">
      <w:start w:val="1"/>
      <w:numFmt w:val="bullet"/>
      <w:lvlText w:val="•"/>
      <w:lvlJc w:val="left"/>
      <w:pPr>
        <w:tabs>
          <w:tab w:val="num" w:pos="4320"/>
        </w:tabs>
        <w:ind w:left="4320" w:hanging="360"/>
      </w:pPr>
      <w:rPr>
        <w:rFonts w:ascii="Times New Roman" w:hAnsi="Times New Roman" w:hint="default"/>
      </w:rPr>
    </w:lvl>
    <w:lvl w:ilvl="6" w:tplc="9A702CEE" w:tentative="1">
      <w:start w:val="1"/>
      <w:numFmt w:val="bullet"/>
      <w:lvlText w:val="•"/>
      <w:lvlJc w:val="left"/>
      <w:pPr>
        <w:tabs>
          <w:tab w:val="num" w:pos="5040"/>
        </w:tabs>
        <w:ind w:left="5040" w:hanging="360"/>
      </w:pPr>
      <w:rPr>
        <w:rFonts w:ascii="Times New Roman" w:hAnsi="Times New Roman" w:hint="default"/>
      </w:rPr>
    </w:lvl>
    <w:lvl w:ilvl="7" w:tplc="EF66B04A" w:tentative="1">
      <w:start w:val="1"/>
      <w:numFmt w:val="bullet"/>
      <w:lvlText w:val="•"/>
      <w:lvlJc w:val="left"/>
      <w:pPr>
        <w:tabs>
          <w:tab w:val="num" w:pos="5760"/>
        </w:tabs>
        <w:ind w:left="5760" w:hanging="360"/>
      </w:pPr>
      <w:rPr>
        <w:rFonts w:ascii="Times New Roman" w:hAnsi="Times New Roman" w:hint="default"/>
      </w:rPr>
    </w:lvl>
    <w:lvl w:ilvl="8" w:tplc="AFB65D1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8D32391"/>
    <w:multiLevelType w:val="hybridMultilevel"/>
    <w:tmpl w:val="535EC65C"/>
    <w:lvl w:ilvl="0" w:tplc="040C0001">
      <w:start w:val="1"/>
      <w:numFmt w:val="bullet"/>
      <w:lvlText w:val=""/>
      <w:lvlJc w:val="left"/>
      <w:pPr>
        <w:ind w:left="580" w:hanging="360"/>
      </w:pPr>
      <w:rPr>
        <w:rFonts w:ascii="Symbol" w:hAnsi="Symbol" w:hint="default"/>
      </w:rPr>
    </w:lvl>
    <w:lvl w:ilvl="1" w:tplc="040C0003" w:tentative="1">
      <w:start w:val="1"/>
      <w:numFmt w:val="bullet"/>
      <w:lvlText w:val="o"/>
      <w:lvlJc w:val="left"/>
      <w:pPr>
        <w:ind w:left="1300" w:hanging="360"/>
      </w:pPr>
      <w:rPr>
        <w:rFonts w:ascii="Courier New" w:hAnsi="Courier New" w:cs="Courier New" w:hint="default"/>
      </w:rPr>
    </w:lvl>
    <w:lvl w:ilvl="2" w:tplc="040C0005" w:tentative="1">
      <w:start w:val="1"/>
      <w:numFmt w:val="bullet"/>
      <w:lvlText w:val=""/>
      <w:lvlJc w:val="left"/>
      <w:pPr>
        <w:ind w:left="2020" w:hanging="360"/>
      </w:pPr>
      <w:rPr>
        <w:rFonts w:ascii="Wingdings" w:hAnsi="Wingdings" w:hint="default"/>
      </w:rPr>
    </w:lvl>
    <w:lvl w:ilvl="3" w:tplc="040C0001" w:tentative="1">
      <w:start w:val="1"/>
      <w:numFmt w:val="bullet"/>
      <w:lvlText w:val=""/>
      <w:lvlJc w:val="left"/>
      <w:pPr>
        <w:ind w:left="2740" w:hanging="360"/>
      </w:pPr>
      <w:rPr>
        <w:rFonts w:ascii="Symbol" w:hAnsi="Symbol" w:hint="default"/>
      </w:rPr>
    </w:lvl>
    <w:lvl w:ilvl="4" w:tplc="040C0003" w:tentative="1">
      <w:start w:val="1"/>
      <w:numFmt w:val="bullet"/>
      <w:lvlText w:val="o"/>
      <w:lvlJc w:val="left"/>
      <w:pPr>
        <w:ind w:left="3460" w:hanging="360"/>
      </w:pPr>
      <w:rPr>
        <w:rFonts w:ascii="Courier New" w:hAnsi="Courier New" w:cs="Courier New" w:hint="default"/>
      </w:rPr>
    </w:lvl>
    <w:lvl w:ilvl="5" w:tplc="040C0005" w:tentative="1">
      <w:start w:val="1"/>
      <w:numFmt w:val="bullet"/>
      <w:lvlText w:val=""/>
      <w:lvlJc w:val="left"/>
      <w:pPr>
        <w:ind w:left="4180" w:hanging="360"/>
      </w:pPr>
      <w:rPr>
        <w:rFonts w:ascii="Wingdings" w:hAnsi="Wingdings" w:hint="default"/>
      </w:rPr>
    </w:lvl>
    <w:lvl w:ilvl="6" w:tplc="040C0001" w:tentative="1">
      <w:start w:val="1"/>
      <w:numFmt w:val="bullet"/>
      <w:lvlText w:val=""/>
      <w:lvlJc w:val="left"/>
      <w:pPr>
        <w:ind w:left="4900" w:hanging="360"/>
      </w:pPr>
      <w:rPr>
        <w:rFonts w:ascii="Symbol" w:hAnsi="Symbol" w:hint="default"/>
      </w:rPr>
    </w:lvl>
    <w:lvl w:ilvl="7" w:tplc="040C0003" w:tentative="1">
      <w:start w:val="1"/>
      <w:numFmt w:val="bullet"/>
      <w:lvlText w:val="o"/>
      <w:lvlJc w:val="left"/>
      <w:pPr>
        <w:ind w:left="5620" w:hanging="360"/>
      </w:pPr>
      <w:rPr>
        <w:rFonts w:ascii="Courier New" w:hAnsi="Courier New" w:cs="Courier New" w:hint="default"/>
      </w:rPr>
    </w:lvl>
    <w:lvl w:ilvl="8" w:tplc="040C0005" w:tentative="1">
      <w:start w:val="1"/>
      <w:numFmt w:val="bullet"/>
      <w:lvlText w:val=""/>
      <w:lvlJc w:val="left"/>
      <w:pPr>
        <w:ind w:left="6340" w:hanging="360"/>
      </w:pPr>
      <w:rPr>
        <w:rFonts w:ascii="Wingdings" w:hAnsi="Wingdings" w:hint="default"/>
      </w:rPr>
    </w:lvl>
  </w:abstractNum>
  <w:abstractNum w:abstractNumId="26" w15:restartNumberingAfterBreak="0">
    <w:nsid w:val="3CBD67F2"/>
    <w:multiLevelType w:val="hybridMultilevel"/>
    <w:tmpl w:val="E58603B4"/>
    <w:lvl w:ilvl="0" w:tplc="5A724454">
      <w:numFmt w:val="bullet"/>
      <w:lvlText w:val=""/>
      <w:lvlJc w:val="left"/>
      <w:pPr>
        <w:ind w:left="1243" w:hanging="360"/>
      </w:pPr>
      <w:rPr>
        <w:rFonts w:ascii="Wingdings" w:eastAsia="Wingdings" w:hAnsi="Wingdings" w:cs="Wingdings" w:hint="default"/>
        <w:w w:val="100"/>
        <w:sz w:val="22"/>
        <w:szCs w:val="22"/>
        <w:lang w:val="fr-FR" w:eastAsia="en-US" w:bidi="ar-SA"/>
      </w:rPr>
    </w:lvl>
    <w:lvl w:ilvl="1" w:tplc="99C46AC6">
      <w:numFmt w:val="bullet"/>
      <w:lvlText w:val="•"/>
      <w:lvlJc w:val="left"/>
      <w:pPr>
        <w:ind w:left="2148" w:hanging="360"/>
      </w:pPr>
      <w:rPr>
        <w:rFonts w:hint="default"/>
        <w:lang w:val="fr-FR" w:eastAsia="en-US" w:bidi="ar-SA"/>
      </w:rPr>
    </w:lvl>
    <w:lvl w:ilvl="2" w:tplc="B53E8490">
      <w:numFmt w:val="bullet"/>
      <w:lvlText w:val="•"/>
      <w:lvlJc w:val="left"/>
      <w:pPr>
        <w:ind w:left="3056" w:hanging="360"/>
      </w:pPr>
      <w:rPr>
        <w:rFonts w:hint="default"/>
        <w:lang w:val="fr-FR" w:eastAsia="en-US" w:bidi="ar-SA"/>
      </w:rPr>
    </w:lvl>
    <w:lvl w:ilvl="3" w:tplc="0BF4DC0A">
      <w:numFmt w:val="bullet"/>
      <w:lvlText w:val="•"/>
      <w:lvlJc w:val="left"/>
      <w:pPr>
        <w:ind w:left="3964" w:hanging="360"/>
      </w:pPr>
      <w:rPr>
        <w:rFonts w:hint="default"/>
        <w:lang w:val="fr-FR" w:eastAsia="en-US" w:bidi="ar-SA"/>
      </w:rPr>
    </w:lvl>
    <w:lvl w:ilvl="4" w:tplc="ED1E3B6C">
      <w:numFmt w:val="bullet"/>
      <w:lvlText w:val="•"/>
      <w:lvlJc w:val="left"/>
      <w:pPr>
        <w:ind w:left="4872" w:hanging="360"/>
      </w:pPr>
      <w:rPr>
        <w:rFonts w:hint="default"/>
        <w:lang w:val="fr-FR" w:eastAsia="en-US" w:bidi="ar-SA"/>
      </w:rPr>
    </w:lvl>
    <w:lvl w:ilvl="5" w:tplc="2C6A2ECC">
      <w:numFmt w:val="bullet"/>
      <w:lvlText w:val="•"/>
      <w:lvlJc w:val="left"/>
      <w:pPr>
        <w:ind w:left="5780" w:hanging="360"/>
      </w:pPr>
      <w:rPr>
        <w:rFonts w:hint="default"/>
        <w:lang w:val="fr-FR" w:eastAsia="en-US" w:bidi="ar-SA"/>
      </w:rPr>
    </w:lvl>
    <w:lvl w:ilvl="6" w:tplc="B044A94E">
      <w:numFmt w:val="bullet"/>
      <w:lvlText w:val="•"/>
      <w:lvlJc w:val="left"/>
      <w:pPr>
        <w:ind w:left="6688" w:hanging="360"/>
      </w:pPr>
      <w:rPr>
        <w:rFonts w:hint="default"/>
        <w:lang w:val="fr-FR" w:eastAsia="en-US" w:bidi="ar-SA"/>
      </w:rPr>
    </w:lvl>
    <w:lvl w:ilvl="7" w:tplc="C2B8A636">
      <w:numFmt w:val="bullet"/>
      <w:lvlText w:val="•"/>
      <w:lvlJc w:val="left"/>
      <w:pPr>
        <w:ind w:left="7596" w:hanging="360"/>
      </w:pPr>
      <w:rPr>
        <w:rFonts w:hint="default"/>
        <w:lang w:val="fr-FR" w:eastAsia="en-US" w:bidi="ar-SA"/>
      </w:rPr>
    </w:lvl>
    <w:lvl w:ilvl="8" w:tplc="DF7ADEC8">
      <w:numFmt w:val="bullet"/>
      <w:lvlText w:val="•"/>
      <w:lvlJc w:val="left"/>
      <w:pPr>
        <w:ind w:left="8504" w:hanging="360"/>
      </w:pPr>
      <w:rPr>
        <w:rFonts w:hint="default"/>
        <w:lang w:val="fr-FR" w:eastAsia="en-US" w:bidi="ar-SA"/>
      </w:rPr>
    </w:lvl>
  </w:abstractNum>
  <w:abstractNum w:abstractNumId="27" w15:restartNumberingAfterBreak="0">
    <w:nsid w:val="3DBC0466"/>
    <w:multiLevelType w:val="hybridMultilevel"/>
    <w:tmpl w:val="D5CC7E3C"/>
    <w:lvl w:ilvl="0" w:tplc="00000001">
      <w:start w:val="1"/>
      <w:numFmt w:val="bullet"/>
      <w:lvlText w:val=""/>
      <w:lvlJc w:val="left"/>
      <w:pPr>
        <w:ind w:left="3600" w:hanging="360"/>
      </w:pPr>
    </w:lvl>
    <w:lvl w:ilvl="1" w:tplc="D8D60E42">
      <w:start w:val="1"/>
      <w:numFmt w:val="bullet"/>
      <w:lvlText w:val="-"/>
      <w:lvlJc w:val="left"/>
      <w:rPr>
        <w:rFonts w:ascii="Calibri" w:eastAsia="Times New Roman" w:hAnsi="Calibri" w:cs="Trebuchet M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F1D05A7"/>
    <w:multiLevelType w:val="multilevel"/>
    <w:tmpl w:val="FD9E1D26"/>
    <w:lvl w:ilvl="0">
      <w:start w:val="1"/>
      <w:numFmt w:val="decimal"/>
      <w:lvlText w:val="%1."/>
      <w:lvlJc w:val="left"/>
      <w:pPr>
        <w:ind w:left="360" w:hanging="360"/>
      </w:pPr>
      <w:rPr>
        <w:rFonts w:cs="Trebuchet MS" w:hint="default"/>
      </w:rPr>
    </w:lvl>
    <w:lvl w:ilvl="1">
      <w:start w:val="1"/>
      <w:numFmt w:val="decimal"/>
      <w:lvlText w:val="%1.%2-"/>
      <w:lvlJc w:val="left"/>
      <w:pPr>
        <w:ind w:left="360" w:hanging="360"/>
      </w:pPr>
      <w:rPr>
        <w:rFonts w:cs="Trebuchet MS" w:hint="default"/>
      </w:rPr>
    </w:lvl>
    <w:lvl w:ilvl="2">
      <w:start w:val="1"/>
      <w:numFmt w:val="decimal"/>
      <w:lvlText w:val="%1.%2-%3."/>
      <w:lvlJc w:val="left"/>
      <w:pPr>
        <w:ind w:left="720" w:hanging="720"/>
      </w:pPr>
      <w:rPr>
        <w:rFonts w:cs="Trebuchet MS" w:hint="default"/>
      </w:rPr>
    </w:lvl>
    <w:lvl w:ilvl="3">
      <w:start w:val="1"/>
      <w:numFmt w:val="decimal"/>
      <w:lvlText w:val="%1.%2-%3.%4."/>
      <w:lvlJc w:val="left"/>
      <w:pPr>
        <w:ind w:left="720" w:hanging="720"/>
      </w:pPr>
      <w:rPr>
        <w:rFonts w:cs="Trebuchet MS" w:hint="default"/>
      </w:rPr>
    </w:lvl>
    <w:lvl w:ilvl="4">
      <w:start w:val="1"/>
      <w:numFmt w:val="decimal"/>
      <w:lvlText w:val="%1.%2-%3.%4.%5."/>
      <w:lvlJc w:val="left"/>
      <w:pPr>
        <w:ind w:left="1080" w:hanging="1080"/>
      </w:pPr>
      <w:rPr>
        <w:rFonts w:cs="Trebuchet MS" w:hint="default"/>
      </w:rPr>
    </w:lvl>
    <w:lvl w:ilvl="5">
      <w:start w:val="1"/>
      <w:numFmt w:val="decimal"/>
      <w:lvlText w:val="%1.%2-%3.%4.%5.%6."/>
      <w:lvlJc w:val="left"/>
      <w:pPr>
        <w:ind w:left="1080" w:hanging="1080"/>
      </w:pPr>
      <w:rPr>
        <w:rFonts w:cs="Trebuchet MS" w:hint="default"/>
      </w:rPr>
    </w:lvl>
    <w:lvl w:ilvl="6">
      <w:start w:val="1"/>
      <w:numFmt w:val="decimal"/>
      <w:lvlText w:val="%1.%2-%3.%4.%5.%6.%7."/>
      <w:lvlJc w:val="left"/>
      <w:pPr>
        <w:ind w:left="1440" w:hanging="1440"/>
      </w:pPr>
      <w:rPr>
        <w:rFonts w:cs="Trebuchet MS" w:hint="default"/>
      </w:rPr>
    </w:lvl>
    <w:lvl w:ilvl="7">
      <w:start w:val="1"/>
      <w:numFmt w:val="decimal"/>
      <w:lvlText w:val="%1.%2-%3.%4.%5.%6.%7.%8."/>
      <w:lvlJc w:val="left"/>
      <w:pPr>
        <w:ind w:left="1440" w:hanging="1440"/>
      </w:pPr>
      <w:rPr>
        <w:rFonts w:cs="Trebuchet MS" w:hint="default"/>
      </w:rPr>
    </w:lvl>
    <w:lvl w:ilvl="8">
      <w:start w:val="1"/>
      <w:numFmt w:val="decimal"/>
      <w:lvlText w:val="%1.%2-%3.%4.%5.%6.%7.%8.%9."/>
      <w:lvlJc w:val="left"/>
      <w:pPr>
        <w:ind w:left="1800" w:hanging="1800"/>
      </w:pPr>
      <w:rPr>
        <w:rFonts w:cs="Trebuchet MS" w:hint="default"/>
      </w:rPr>
    </w:lvl>
  </w:abstractNum>
  <w:abstractNum w:abstractNumId="29" w15:restartNumberingAfterBreak="0">
    <w:nsid w:val="45A03F9C"/>
    <w:multiLevelType w:val="hybridMultilevel"/>
    <w:tmpl w:val="28E2EDD0"/>
    <w:lvl w:ilvl="0" w:tplc="A8900A7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295364"/>
    <w:multiLevelType w:val="multilevel"/>
    <w:tmpl w:val="919CB2AA"/>
    <w:lvl w:ilvl="0">
      <w:start w:val="20"/>
      <w:numFmt w:val="decimal"/>
      <w:lvlText w:val="%1"/>
      <w:lvlJc w:val="left"/>
      <w:pPr>
        <w:ind w:left="1075" w:hanging="408"/>
      </w:pPr>
      <w:rPr>
        <w:rFonts w:hint="default"/>
        <w:lang w:val="fr-FR" w:eastAsia="en-US" w:bidi="ar-SA"/>
      </w:rPr>
    </w:lvl>
    <w:lvl w:ilvl="1">
      <w:start w:val="1"/>
      <w:numFmt w:val="decimal"/>
      <w:lvlText w:val="%1-%2"/>
      <w:lvlJc w:val="left"/>
      <w:pPr>
        <w:ind w:left="1075" w:hanging="408"/>
      </w:pPr>
      <w:rPr>
        <w:rFonts w:ascii="Times New Roman" w:eastAsia="Times New Roman" w:hAnsi="Times New Roman" w:cs="Times New Roman" w:hint="default"/>
        <w:spacing w:val="-2"/>
        <w:w w:val="99"/>
        <w:sz w:val="20"/>
        <w:szCs w:val="20"/>
        <w:lang w:val="fr-FR" w:eastAsia="en-US" w:bidi="ar-SA"/>
      </w:rPr>
    </w:lvl>
    <w:lvl w:ilvl="2">
      <w:start w:val="1"/>
      <w:numFmt w:val="decimal"/>
      <w:lvlText w:val="%3."/>
      <w:lvlJc w:val="left"/>
      <w:pPr>
        <w:ind w:left="1526" w:hanging="360"/>
      </w:pPr>
      <w:rPr>
        <w:rFonts w:ascii="Calibri" w:eastAsia="Calibri" w:hAnsi="Calibri" w:cs="Calibri" w:hint="default"/>
        <w:w w:val="100"/>
        <w:sz w:val="22"/>
        <w:szCs w:val="22"/>
        <w:lang w:val="fr-FR" w:eastAsia="en-US" w:bidi="ar-SA"/>
      </w:rPr>
    </w:lvl>
    <w:lvl w:ilvl="3">
      <w:numFmt w:val="bullet"/>
      <w:lvlText w:val="•"/>
      <w:lvlJc w:val="left"/>
      <w:pPr>
        <w:ind w:left="3475" w:hanging="360"/>
      </w:pPr>
      <w:rPr>
        <w:rFonts w:hint="default"/>
        <w:lang w:val="fr-FR" w:eastAsia="en-US" w:bidi="ar-SA"/>
      </w:rPr>
    </w:lvl>
    <w:lvl w:ilvl="4">
      <w:numFmt w:val="bullet"/>
      <w:lvlText w:val="•"/>
      <w:lvlJc w:val="left"/>
      <w:pPr>
        <w:ind w:left="4453" w:hanging="360"/>
      </w:pPr>
      <w:rPr>
        <w:rFonts w:hint="default"/>
        <w:lang w:val="fr-FR" w:eastAsia="en-US" w:bidi="ar-SA"/>
      </w:rPr>
    </w:lvl>
    <w:lvl w:ilvl="5">
      <w:numFmt w:val="bullet"/>
      <w:lvlText w:val="•"/>
      <w:lvlJc w:val="left"/>
      <w:pPr>
        <w:ind w:left="5431" w:hanging="360"/>
      </w:pPr>
      <w:rPr>
        <w:rFonts w:hint="default"/>
        <w:lang w:val="fr-FR" w:eastAsia="en-US" w:bidi="ar-SA"/>
      </w:rPr>
    </w:lvl>
    <w:lvl w:ilvl="6">
      <w:numFmt w:val="bullet"/>
      <w:lvlText w:val="•"/>
      <w:lvlJc w:val="left"/>
      <w:pPr>
        <w:ind w:left="6408" w:hanging="360"/>
      </w:pPr>
      <w:rPr>
        <w:rFonts w:hint="default"/>
        <w:lang w:val="fr-FR" w:eastAsia="en-US" w:bidi="ar-SA"/>
      </w:rPr>
    </w:lvl>
    <w:lvl w:ilvl="7">
      <w:numFmt w:val="bullet"/>
      <w:lvlText w:val="•"/>
      <w:lvlJc w:val="left"/>
      <w:pPr>
        <w:ind w:left="7386" w:hanging="360"/>
      </w:pPr>
      <w:rPr>
        <w:rFonts w:hint="default"/>
        <w:lang w:val="fr-FR" w:eastAsia="en-US" w:bidi="ar-SA"/>
      </w:rPr>
    </w:lvl>
    <w:lvl w:ilvl="8">
      <w:numFmt w:val="bullet"/>
      <w:lvlText w:val="•"/>
      <w:lvlJc w:val="left"/>
      <w:pPr>
        <w:ind w:left="8364" w:hanging="360"/>
      </w:pPr>
      <w:rPr>
        <w:rFonts w:hint="default"/>
        <w:lang w:val="fr-FR" w:eastAsia="en-US" w:bidi="ar-SA"/>
      </w:rPr>
    </w:lvl>
  </w:abstractNum>
  <w:abstractNum w:abstractNumId="31" w15:restartNumberingAfterBreak="0">
    <w:nsid w:val="554F0F7A"/>
    <w:multiLevelType w:val="multilevel"/>
    <w:tmpl w:val="CD7ED80E"/>
    <w:lvl w:ilvl="0">
      <w:start w:val="1"/>
      <w:numFmt w:val="decimal"/>
      <w:lvlText w:val="%1"/>
      <w:lvlJc w:val="left"/>
      <w:pPr>
        <w:ind w:left="360" w:hanging="360"/>
      </w:pPr>
      <w:rPr>
        <w:rFonts w:cs="Trebuchet MS" w:hint="default"/>
      </w:rPr>
    </w:lvl>
    <w:lvl w:ilvl="1">
      <w:start w:val="1"/>
      <w:numFmt w:val="decimal"/>
      <w:lvlText w:val="%1.%2"/>
      <w:lvlJc w:val="left"/>
      <w:pPr>
        <w:ind w:left="360" w:hanging="360"/>
      </w:pPr>
      <w:rPr>
        <w:rFonts w:cs="Trebuchet MS" w:hint="default"/>
      </w:rPr>
    </w:lvl>
    <w:lvl w:ilvl="2">
      <w:start w:val="1"/>
      <w:numFmt w:val="decimal"/>
      <w:lvlText w:val="%1.%2.%3"/>
      <w:lvlJc w:val="left"/>
      <w:pPr>
        <w:ind w:left="720" w:hanging="720"/>
      </w:pPr>
      <w:rPr>
        <w:rFonts w:cs="Trebuchet MS" w:hint="default"/>
      </w:rPr>
    </w:lvl>
    <w:lvl w:ilvl="3">
      <w:start w:val="1"/>
      <w:numFmt w:val="decimal"/>
      <w:lvlText w:val="%1.%2.%3.%4"/>
      <w:lvlJc w:val="left"/>
      <w:pPr>
        <w:ind w:left="720" w:hanging="720"/>
      </w:pPr>
      <w:rPr>
        <w:rFonts w:cs="Trebuchet MS" w:hint="default"/>
      </w:rPr>
    </w:lvl>
    <w:lvl w:ilvl="4">
      <w:start w:val="1"/>
      <w:numFmt w:val="decimal"/>
      <w:lvlText w:val="%1.%2.%3.%4.%5"/>
      <w:lvlJc w:val="left"/>
      <w:pPr>
        <w:ind w:left="1080" w:hanging="1080"/>
      </w:pPr>
      <w:rPr>
        <w:rFonts w:cs="Trebuchet MS" w:hint="default"/>
      </w:rPr>
    </w:lvl>
    <w:lvl w:ilvl="5">
      <w:start w:val="1"/>
      <w:numFmt w:val="decimal"/>
      <w:lvlText w:val="%1.%2.%3.%4.%5.%6"/>
      <w:lvlJc w:val="left"/>
      <w:pPr>
        <w:ind w:left="1080" w:hanging="1080"/>
      </w:pPr>
      <w:rPr>
        <w:rFonts w:cs="Trebuchet MS" w:hint="default"/>
      </w:rPr>
    </w:lvl>
    <w:lvl w:ilvl="6">
      <w:start w:val="1"/>
      <w:numFmt w:val="decimal"/>
      <w:lvlText w:val="%1.%2.%3.%4.%5.%6.%7"/>
      <w:lvlJc w:val="left"/>
      <w:pPr>
        <w:ind w:left="1440" w:hanging="1440"/>
      </w:pPr>
      <w:rPr>
        <w:rFonts w:cs="Trebuchet MS" w:hint="default"/>
      </w:rPr>
    </w:lvl>
    <w:lvl w:ilvl="7">
      <w:start w:val="1"/>
      <w:numFmt w:val="decimal"/>
      <w:lvlText w:val="%1.%2.%3.%4.%5.%6.%7.%8"/>
      <w:lvlJc w:val="left"/>
      <w:pPr>
        <w:ind w:left="1440" w:hanging="1440"/>
      </w:pPr>
      <w:rPr>
        <w:rFonts w:cs="Trebuchet MS" w:hint="default"/>
      </w:rPr>
    </w:lvl>
    <w:lvl w:ilvl="8">
      <w:start w:val="1"/>
      <w:numFmt w:val="decimal"/>
      <w:lvlText w:val="%1.%2.%3.%4.%5.%6.%7.%8.%9"/>
      <w:lvlJc w:val="left"/>
      <w:pPr>
        <w:ind w:left="1440" w:hanging="1440"/>
      </w:pPr>
      <w:rPr>
        <w:rFonts w:cs="Trebuchet MS" w:hint="default"/>
      </w:rPr>
    </w:lvl>
  </w:abstractNum>
  <w:abstractNum w:abstractNumId="32" w15:restartNumberingAfterBreak="0">
    <w:nsid w:val="55846F5A"/>
    <w:multiLevelType w:val="multilevel"/>
    <w:tmpl w:val="483C851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CD489E"/>
    <w:multiLevelType w:val="hybridMultilevel"/>
    <w:tmpl w:val="6BB4372E"/>
    <w:lvl w:ilvl="0" w:tplc="27426CEE">
      <w:numFmt w:val="bullet"/>
      <w:lvlText w:val="-"/>
      <w:lvlJc w:val="left"/>
      <w:pPr>
        <w:ind w:left="360" w:hanging="360"/>
      </w:pPr>
      <w:rPr>
        <w:rFonts w:ascii="Calibri" w:eastAsia="Times New Roman" w:hAnsi="Calibri" w:cs="Trebuchet M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B2B4FF3"/>
    <w:multiLevelType w:val="multilevel"/>
    <w:tmpl w:val="A0B6E846"/>
    <w:lvl w:ilvl="0">
      <w:start w:val="20"/>
      <w:numFmt w:val="decimal"/>
      <w:lvlText w:val="%1"/>
      <w:lvlJc w:val="left"/>
      <w:pPr>
        <w:ind w:left="454" w:hanging="454"/>
      </w:pPr>
      <w:rPr>
        <w:rFonts w:hint="default"/>
        <w:lang w:val="fr-FR" w:eastAsia="en-US" w:bidi="ar-SA"/>
      </w:rPr>
    </w:lvl>
    <w:lvl w:ilvl="1">
      <w:start w:val="2"/>
      <w:numFmt w:val="decimal"/>
      <w:lvlText w:val="%1-%2"/>
      <w:lvlJc w:val="left"/>
      <w:pPr>
        <w:ind w:left="555" w:hanging="454"/>
      </w:pPr>
      <w:rPr>
        <w:rFonts w:ascii="Calibri" w:eastAsia="Calibri" w:hAnsi="Calibri" w:cs="Calibri" w:hint="default"/>
        <w:b/>
        <w:bCs/>
        <w:spacing w:val="-3"/>
        <w:w w:val="100"/>
        <w:sz w:val="22"/>
        <w:szCs w:val="22"/>
        <w:lang w:val="fr-FR" w:eastAsia="en-US" w:bidi="ar-SA"/>
      </w:rPr>
    </w:lvl>
    <w:lvl w:ilvl="2">
      <w:numFmt w:val="bullet"/>
      <w:lvlText w:val="•"/>
      <w:lvlJc w:val="left"/>
      <w:pPr>
        <w:ind w:left="2274" w:hanging="454"/>
      </w:pPr>
      <w:rPr>
        <w:rFonts w:hint="default"/>
        <w:lang w:val="fr-FR" w:eastAsia="en-US" w:bidi="ar-SA"/>
      </w:rPr>
    </w:lvl>
    <w:lvl w:ilvl="3">
      <w:numFmt w:val="bullet"/>
      <w:lvlText w:val="•"/>
      <w:lvlJc w:val="left"/>
      <w:pPr>
        <w:ind w:left="3186" w:hanging="454"/>
      </w:pPr>
      <w:rPr>
        <w:rFonts w:hint="default"/>
        <w:lang w:val="fr-FR" w:eastAsia="en-US" w:bidi="ar-SA"/>
      </w:rPr>
    </w:lvl>
    <w:lvl w:ilvl="4">
      <w:numFmt w:val="bullet"/>
      <w:lvlText w:val="•"/>
      <w:lvlJc w:val="left"/>
      <w:pPr>
        <w:ind w:left="4098" w:hanging="454"/>
      </w:pPr>
      <w:rPr>
        <w:rFonts w:hint="default"/>
        <w:lang w:val="fr-FR" w:eastAsia="en-US" w:bidi="ar-SA"/>
      </w:rPr>
    </w:lvl>
    <w:lvl w:ilvl="5">
      <w:numFmt w:val="bullet"/>
      <w:lvlText w:val="•"/>
      <w:lvlJc w:val="left"/>
      <w:pPr>
        <w:ind w:left="5010" w:hanging="454"/>
      </w:pPr>
      <w:rPr>
        <w:rFonts w:hint="default"/>
        <w:lang w:val="fr-FR" w:eastAsia="en-US" w:bidi="ar-SA"/>
      </w:rPr>
    </w:lvl>
    <w:lvl w:ilvl="6">
      <w:numFmt w:val="bullet"/>
      <w:lvlText w:val="•"/>
      <w:lvlJc w:val="left"/>
      <w:pPr>
        <w:ind w:left="5922" w:hanging="454"/>
      </w:pPr>
      <w:rPr>
        <w:rFonts w:hint="default"/>
        <w:lang w:val="fr-FR" w:eastAsia="en-US" w:bidi="ar-SA"/>
      </w:rPr>
    </w:lvl>
    <w:lvl w:ilvl="7">
      <w:numFmt w:val="bullet"/>
      <w:lvlText w:val="•"/>
      <w:lvlJc w:val="left"/>
      <w:pPr>
        <w:ind w:left="6834" w:hanging="454"/>
      </w:pPr>
      <w:rPr>
        <w:rFonts w:hint="default"/>
        <w:lang w:val="fr-FR" w:eastAsia="en-US" w:bidi="ar-SA"/>
      </w:rPr>
    </w:lvl>
    <w:lvl w:ilvl="8">
      <w:numFmt w:val="bullet"/>
      <w:lvlText w:val="•"/>
      <w:lvlJc w:val="left"/>
      <w:pPr>
        <w:ind w:left="7746" w:hanging="454"/>
      </w:pPr>
      <w:rPr>
        <w:rFonts w:hint="default"/>
        <w:lang w:val="fr-FR" w:eastAsia="en-US" w:bidi="ar-SA"/>
      </w:rPr>
    </w:lvl>
  </w:abstractNum>
  <w:abstractNum w:abstractNumId="35" w15:restartNumberingAfterBreak="0">
    <w:nsid w:val="64DF1A80"/>
    <w:multiLevelType w:val="hybridMultilevel"/>
    <w:tmpl w:val="963AB356"/>
    <w:lvl w:ilvl="0" w:tplc="590C87B8">
      <w:numFmt w:val="bullet"/>
      <w:lvlText w:val=""/>
      <w:lvlJc w:val="left"/>
      <w:pPr>
        <w:ind w:left="1187" w:hanging="358"/>
      </w:pPr>
      <w:rPr>
        <w:rFonts w:ascii="Symbol" w:eastAsia="Symbol" w:hAnsi="Symbol" w:cs="Symbol" w:hint="default"/>
        <w:w w:val="100"/>
        <w:sz w:val="22"/>
        <w:szCs w:val="22"/>
        <w:lang w:val="fr-FR" w:eastAsia="en-US" w:bidi="ar-SA"/>
      </w:rPr>
    </w:lvl>
    <w:lvl w:ilvl="1" w:tplc="34169446">
      <w:numFmt w:val="bullet"/>
      <w:lvlText w:val="•"/>
      <w:lvlJc w:val="left"/>
      <w:pPr>
        <w:ind w:left="2094" w:hanging="358"/>
      </w:pPr>
      <w:rPr>
        <w:rFonts w:hint="default"/>
        <w:lang w:val="fr-FR" w:eastAsia="en-US" w:bidi="ar-SA"/>
      </w:rPr>
    </w:lvl>
    <w:lvl w:ilvl="2" w:tplc="D58C0626">
      <w:numFmt w:val="bullet"/>
      <w:lvlText w:val="•"/>
      <w:lvlJc w:val="left"/>
      <w:pPr>
        <w:ind w:left="3008" w:hanging="358"/>
      </w:pPr>
      <w:rPr>
        <w:rFonts w:hint="default"/>
        <w:lang w:val="fr-FR" w:eastAsia="en-US" w:bidi="ar-SA"/>
      </w:rPr>
    </w:lvl>
    <w:lvl w:ilvl="3" w:tplc="58C29F1A">
      <w:numFmt w:val="bullet"/>
      <w:lvlText w:val="•"/>
      <w:lvlJc w:val="left"/>
      <w:pPr>
        <w:ind w:left="3922" w:hanging="358"/>
      </w:pPr>
      <w:rPr>
        <w:rFonts w:hint="default"/>
        <w:lang w:val="fr-FR" w:eastAsia="en-US" w:bidi="ar-SA"/>
      </w:rPr>
    </w:lvl>
    <w:lvl w:ilvl="4" w:tplc="365A79DA">
      <w:numFmt w:val="bullet"/>
      <w:lvlText w:val="•"/>
      <w:lvlJc w:val="left"/>
      <w:pPr>
        <w:ind w:left="4836" w:hanging="358"/>
      </w:pPr>
      <w:rPr>
        <w:rFonts w:hint="default"/>
        <w:lang w:val="fr-FR" w:eastAsia="en-US" w:bidi="ar-SA"/>
      </w:rPr>
    </w:lvl>
    <w:lvl w:ilvl="5" w:tplc="048CEF24">
      <w:numFmt w:val="bullet"/>
      <w:lvlText w:val="•"/>
      <w:lvlJc w:val="left"/>
      <w:pPr>
        <w:ind w:left="5750" w:hanging="358"/>
      </w:pPr>
      <w:rPr>
        <w:rFonts w:hint="default"/>
        <w:lang w:val="fr-FR" w:eastAsia="en-US" w:bidi="ar-SA"/>
      </w:rPr>
    </w:lvl>
    <w:lvl w:ilvl="6" w:tplc="C874B3D0">
      <w:numFmt w:val="bullet"/>
      <w:lvlText w:val="•"/>
      <w:lvlJc w:val="left"/>
      <w:pPr>
        <w:ind w:left="6664" w:hanging="358"/>
      </w:pPr>
      <w:rPr>
        <w:rFonts w:hint="default"/>
        <w:lang w:val="fr-FR" w:eastAsia="en-US" w:bidi="ar-SA"/>
      </w:rPr>
    </w:lvl>
    <w:lvl w:ilvl="7" w:tplc="BD38BB44">
      <w:numFmt w:val="bullet"/>
      <w:lvlText w:val="•"/>
      <w:lvlJc w:val="left"/>
      <w:pPr>
        <w:ind w:left="7578" w:hanging="358"/>
      </w:pPr>
      <w:rPr>
        <w:rFonts w:hint="default"/>
        <w:lang w:val="fr-FR" w:eastAsia="en-US" w:bidi="ar-SA"/>
      </w:rPr>
    </w:lvl>
    <w:lvl w:ilvl="8" w:tplc="D02A85F8">
      <w:numFmt w:val="bullet"/>
      <w:lvlText w:val="•"/>
      <w:lvlJc w:val="left"/>
      <w:pPr>
        <w:ind w:left="8492" w:hanging="358"/>
      </w:pPr>
      <w:rPr>
        <w:rFonts w:hint="default"/>
        <w:lang w:val="fr-FR" w:eastAsia="en-US" w:bidi="ar-SA"/>
      </w:rPr>
    </w:lvl>
  </w:abstractNum>
  <w:abstractNum w:abstractNumId="36" w15:restartNumberingAfterBreak="0">
    <w:nsid w:val="690E0149"/>
    <w:multiLevelType w:val="hybridMultilevel"/>
    <w:tmpl w:val="9F3E765A"/>
    <w:lvl w:ilvl="0" w:tplc="E678432A">
      <w:start w:val="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B171798"/>
    <w:multiLevelType w:val="hybridMultilevel"/>
    <w:tmpl w:val="49887BB4"/>
    <w:lvl w:ilvl="0" w:tplc="A8900A72">
      <w:start w:val="3"/>
      <w:numFmt w:val="bullet"/>
      <w:lvlText w:val="-"/>
      <w:lvlJc w:val="left"/>
      <w:pPr>
        <w:ind w:left="858" w:hanging="360"/>
      </w:pPr>
      <w:rPr>
        <w:rFonts w:ascii="Calibri" w:eastAsia="Times New Roman" w:hAnsi="Calibri" w:cs="Calibri" w:hint="default"/>
      </w:rPr>
    </w:lvl>
    <w:lvl w:ilvl="1" w:tplc="040C0003">
      <w:start w:val="1"/>
      <w:numFmt w:val="bullet"/>
      <w:lvlText w:val="o"/>
      <w:lvlJc w:val="left"/>
      <w:pPr>
        <w:ind w:left="1637" w:hanging="360"/>
      </w:pPr>
      <w:rPr>
        <w:rFonts w:ascii="Courier New" w:hAnsi="Courier New" w:cs="Courier New" w:hint="default"/>
      </w:rPr>
    </w:lvl>
    <w:lvl w:ilvl="2" w:tplc="040C0005" w:tentative="1">
      <w:start w:val="1"/>
      <w:numFmt w:val="bullet"/>
      <w:lvlText w:val=""/>
      <w:lvlJc w:val="left"/>
      <w:pPr>
        <w:ind w:left="2298" w:hanging="360"/>
      </w:pPr>
      <w:rPr>
        <w:rFonts w:ascii="Wingdings" w:hAnsi="Wingdings" w:hint="default"/>
      </w:rPr>
    </w:lvl>
    <w:lvl w:ilvl="3" w:tplc="040C0001" w:tentative="1">
      <w:start w:val="1"/>
      <w:numFmt w:val="bullet"/>
      <w:lvlText w:val=""/>
      <w:lvlJc w:val="left"/>
      <w:pPr>
        <w:ind w:left="3018" w:hanging="360"/>
      </w:pPr>
      <w:rPr>
        <w:rFonts w:ascii="Symbol" w:hAnsi="Symbol" w:hint="default"/>
      </w:rPr>
    </w:lvl>
    <w:lvl w:ilvl="4" w:tplc="040C0003" w:tentative="1">
      <w:start w:val="1"/>
      <w:numFmt w:val="bullet"/>
      <w:lvlText w:val="o"/>
      <w:lvlJc w:val="left"/>
      <w:pPr>
        <w:ind w:left="3738" w:hanging="360"/>
      </w:pPr>
      <w:rPr>
        <w:rFonts w:ascii="Courier New" w:hAnsi="Courier New" w:cs="Courier New" w:hint="default"/>
      </w:rPr>
    </w:lvl>
    <w:lvl w:ilvl="5" w:tplc="040C0005" w:tentative="1">
      <w:start w:val="1"/>
      <w:numFmt w:val="bullet"/>
      <w:lvlText w:val=""/>
      <w:lvlJc w:val="left"/>
      <w:pPr>
        <w:ind w:left="4458" w:hanging="360"/>
      </w:pPr>
      <w:rPr>
        <w:rFonts w:ascii="Wingdings" w:hAnsi="Wingdings" w:hint="default"/>
      </w:rPr>
    </w:lvl>
    <w:lvl w:ilvl="6" w:tplc="040C0001" w:tentative="1">
      <w:start w:val="1"/>
      <w:numFmt w:val="bullet"/>
      <w:lvlText w:val=""/>
      <w:lvlJc w:val="left"/>
      <w:pPr>
        <w:ind w:left="5178" w:hanging="360"/>
      </w:pPr>
      <w:rPr>
        <w:rFonts w:ascii="Symbol" w:hAnsi="Symbol" w:hint="default"/>
      </w:rPr>
    </w:lvl>
    <w:lvl w:ilvl="7" w:tplc="040C0003" w:tentative="1">
      <w:start w:val="1"/>
      <w:numFmt w:val="bullet"/>
      <w:lvlText w:val="o"/>
      <w:lvlJc w:val="left"/>
      <w:pPr>
        <w:ind w:left="5898" w:hanging="360"/>
      </w:pPr>
      <w:rPr>
        <w:rFonts w:ascii="Courier New" w:hAnsi="Courier New" w:cs="Courier New" w:hint="default"/>
      </w:rPr>
    </w:lvl>
    <w:lvl w:ilvl="8" w:tplc="040C0005" w:tentative="1">
      <w:start w:val="1"/>
      <w:numFmt w:val="bullet"/>
      <w:lvlText w:val=""/>
      <w:lvlJc w:val="left"/>
      <w:pPr>
        <w:ind w:left="6618" w:hanging="360"/>
      </w:pPr>
      <w:rPr>
        <w:rFonts w:ascii="Wingdings" w:hAnsi="Wingdings" w:hint="default"/>
      </w:rPr>
    </w:lvl>
  </w:abstractNum>
  <w:abstractNum w:abstractNumId="38" w15:restartNumberingAfterBreak="0">
    <w:nsid w:val="72E05A8E"/>
    <w:multiLevelType w:val="hybridMultilevel"/>
    <w:tmpl w:val="84C27462"/>
    <w:lvl w:ilvl="0" w:tplc="76E46FE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6243EC"/>
    <w:multiLevelType w:val="hybridMultilevel"/>
    <w:tmpl w:val="F70072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63F2957"/>
    <w:multiLevelType w:val="hybridMultilevel"/>
    <w:tmpl w:val="59BE35E6"/>
    <w:lvl w:ilvl="0" w:tplc="00000001">
      <w:start w:val="1"/>
      <w:numFmt w:val="bullet"/>
      <w:lvlText w:val=""/>
      <w:lvlJc w:val="left"/>
      <w:pPr>
        <w:ind w:left="3600" w:hanging="360"/>
      </w:pPr>
    </w:lvl>
    <w:lvl w:ilvl="1" w:tplc="040C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D9A4E4D"/>
    <w:multiLevelType w:val="hybridMultilevel"/>
    <w:tmpl w:val="5AFA9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0" w:hanging="360"/>
      </w:pPr>
      <w:rPr>
        <w:rFonts w:ascii="Courier New" w:hAnsi="Courier New" w:cs="Courier New" w:hint="default"/>
      </w:rPr>
    </w:lvl>
    <w:lvl w:ilvl="2" w:tplc="040C0005" w:tentative="1">
      <w:start w:val="1"/>
      <w:numFmt w:val="bullet"/>
      <w:lvlText w:val=""/>
      <w:lvlJc w:val="left"/>
      <w:pPr>
        <w:ind w:left="720" w:hanging="360"/>
      </w:pPr>
      <w:rPr>
        <w:rFonts w:ascii="Wingdings" w:hAnsi="Wingdings" w:hint="default"/>
      </w:rPr>
    </w:lvl>
    <w:lvl w:ilvl="3" w:tplc="040C0001" w:tentative="1">
      <w:start w:val="1"/>
      <w:numFmt w:val="bullet"/>
      <w:lvlText w:val=""/>
      <w:lvlJc w:val="left"/>
      <w:pPr>
        <w:ind w:left="1440" w:hanging="360"/>
      </w:pPr>
      <w:rPr>
        <w:rFonts w:ascii="Symbol" w:hAnsi="Symbol" w:hint="default"/>
      </w:rPr>
    </w:lvl>
    <w:lvl w:ilvl="4" w:tplc="040C0003">
      <w:start w:val="1"/>
      <w:numFmt w:val="bullet"/>
      <w:lvlText w:val="o"/>
      <w:lvlJc w:val="left"/>
      <w:pPr>
        <w:ind w:left="2160" w:hanging="360"/>
      </w:pPr>
      <w:rPr>
        <w:rFonts w:ascii="Courier New" w:hAnsi="Courier New" w:cs="Courier New" w:hint="default"/>
      </w:rPr>
    </w:lvl>
    <w:lvl w:ilvl="5" w:tplc="040C0005" w:tentative="1">
      <w:start w:val="1"/>
      <w:numFmt w:val="bullet"/>
      <w:lvlText w:val=""/>
      <w:lvlJc w:val="left"/>
      <w:pPr>
        <w:ind w:left="2880" w:hanging="360"/>
      </w:pPr>
      <w:rPr>
        <w:rFonts w:ascii="Wingdings" w:hAnsi="Wingdings" w:hint="default"/>
      </w:rPr>
    </w:lvl>
    <w:lvl w:ilvl="6" w:tplc="040C0001" w:tentative="1">
      <w:start w:val="1"/>
      <w:numFmt w:val="bullet"/>
      <w:lvlText w:val=""/>
      <w:lvlJc w:val="left"/>
      <w:pPr>
        <w:ind w:left="3600" w:hanging="360"/>
      </w:pPr>
      <w:rPr>
        <w:rFonts w:ascii="Symbol" w:hAnsi="Symbol" w:hint="default"/>
      </w:rPr>
    </w:lvl>
    <w:lvl w:ilvl="7" w:tplc="040C0003" w:tentative="1">
      <w:start w:val="1"/>
      <w:numFmt w:val="bullet"/>
      <w:lvlText w:val="o"/>
      <w:lvlJc w:val="left"/>
      <w:pPr>
        <w:ind w:left="4320" w:hanging="360"/>
      </w:pPr>
      <w:rPr>
        <w:rFonts w:ascii="Courier New" w:hAnsi="Courier New" w:cs="Courier New" w:hint="default"/>
      </w:rPr>
    </w:lvl>
    <w:lvl w:ilvl="8" w:tplc="040C0005" w:tentative="1">
      <w:start w:val="1"/>
      <w:numFmt w:val="bullet"/>
      <w:lvlText w:val=""/>
      <w:lvlJc w:val="left"/>
      <w:pPr>
        <w:ind w:left="5040" w:hanging="360"/>
      </w:pPr>
      <w:rPr>
        <w:rFonts w:ascii="Wingdings" w:hAnsi="Wingdings" w:hint="default"/>
      </w:rPr>
    </w:lvl>
  </w:abstractNum>
  <w:num w:numId="1" w16cid:durableId="931400478">
    <w:abstractNumId w:val="8"/>
  </w:num>
  <w:num w:numId="2" w16cid:durableId="1866794835">
    <w:abstractNumId w:val="20"/>
  </w:num>
  <w:num w:numId="3" w16cid:durableId="139884818">
    <w:abstractNumId w:val="18"/>
  </w:num>
  <w:num w:numId="4" w16cid:durableId="2015379341">
    <w:abstractNumId w:val="24"/>
  </w:num>
  <w:num w:numId="5" w16cid:durableId="1887063342">
    <w:abstractNumId w:val="36"/>
  </w:num>
  <w:num w:numId="6" w16cid:durableId="2100250145">
    <w:abstractNumId w:val="29"/>
  </w:num>
  <w:num w:numId="7" w16cid:durableId="1532917394">
    <w:abstractNumId w:val="7"/>
  </w:num>
  <w:num w:numId="8" w16cid:durableId="67532588">
    <w:abstractNumId w:val="0"/>
  </w:num>
  <w:num w:numId="9" w16cid:durableId="1683437853">
    <w:abstractNumId w:val="1"/>
  </w:num>
  <w:num w:numId="10" w16cid:durableId="629242259">
    <w:abstractNumId w:val="2"/>
  </w:num>
  <w:num w:numId="11" w16cid:durableId="281887913">
    <w:abstractNumId w:val="3"/>
  </w:num>
  <w:num w:numId="12" w16cid:durableId="535394079">
    <w:abstractNumId w:val="4"/>
  </w:num>
  <w:num w:numId="13" w16cid:durableId="547686117">
    <w:abstractNumId w:val="5"/>
  </w:num>
  <w:num w:numId="14" w16cid:durableId="981076323">
    <w:abstractNumId w:val="11"/>
  </w:num>
  <w:num w:numId="15" w16cid:durableId="2072342221">
    <w:abstractNumId w:val="27"/>
  </w:num>
  <w:num w:numId="16" w16cid:durableId="746733798">
    <w:abstractNumId w:val="40"/>
  </w:num>
  <w:num w:numId="17" w16cid:durableId="724255288">
    <w:abstractNumId w:val="41"/>
  </w:num>
  <w:num w:numId="18" w16cid:durableId="869538187">
    <w:abstractNumId w:val="12"/>
  </w:num>
  <w:num w:numId="19" w16cid:durableId="1963536842">
    <w:abstractNumId w:val="33"/>
  </w:num>
  <w:num w:numId="20" w16cid:durableId="1310213981">
    <w:abstractNumId w:val="13"/>
  </w:num>
  <w:num w:numId="21" w16cid:durableId="1148591880">
    <w:abstractNumId w:val="37"/>
  </w:num>
  <w:num w:numId="22" w16cid:durableId="398939299">
    <w:abstractNumId w:val="16"/>
  </w:num>
  <w:num w:numId="23" w16cid:durableId="34358015">
    <w:abstractNumId w:val="14"/>
  </w:num>
  <w:num w:numId="24" w16cid:durableId="1040209225">
    <w:abstractNumId w:val="39"/>
  </w:num>
  <w:num w:numId="25" w16cid:durableId="2121954226">
    <w:abstractNumId w:val="25"/>
  </w:num>
  <w:num w:numId="26" w16cid:durableId="1849559230">
    <w:abstractNumId w:val="15"/>
  </w:num>
  <w:num w:numId="27" w16cid:durableId="424308988">
    <w:abstractNumId w:val="6"/>
  </w:num>
  <w:num w:numId="28" w16cid:durableId="992027280">
    <w:abstractNumId w:val="31"/>
  </w:num>
  <w:num w:numId="29" w16cid:durableId="854271951">
    <w:abstractNumId w:val="30"/>
  </w:num>
  <w:num w:numId="30" w16cid:durableId="1522746197">
    <w:abstractNumId w:val="28"/>
  </w:num>
  <w:num w:numId="31" w16cid:durableId="12733685">
    <w:abstractNumId w:val="34"/>
  </w:num>
  <w:num w:numId="32" w16cid:durableId="25067058">
    <w:abstractNumId w:val="35"/>
  </w:num>
  <w:num w:numId="33" w16cid:durableId="1759014960">
    <w:abstractNumId w:val="17"/>
  </w:num>
  <w:num w:numId="34" w16cid:durableId="771321256">
    <w:abstractNumId w:val="26"/>
  </w:num>
  <w:num w:numId="35" w16cid:durableId="178860960">
    <w:abstractNumId w:val="21"/>
  </w:num>
  <w:num w:numId="36" w16cid:durableId="946083898">
    <w:abstractNumId w:val="19"/>
  </w:num>
  <w:num w:numId="37" w16cid:durableId="83692176">
    <w:abstractNumId w:val="32"/>
  </w:num>
  <w:num w:numId="38" w16cid:durableId="2117481949">
    <w:abstractNumId w:val="38"/>
  </w:num>
  <w:num w:numId="39" w16cid:durableId="1881046777">
    <w:abstractNumId w:val="10"/>
  </w:num>
  <w:num w:numId="40" w16cid:durableId="1442458676">
    <w:abstractNumId w:val="9"/>
  </w:num>
  <w:num w:numId="41" w16cid:durableId="717046301">
    <w:abstractNumId w:val="22"/>
  </w:num>
  <w:num w:numId="42" w16cid:durableId="18854062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983"/>
    <w:rsid w:val="00013D76"/>
    <w:rsid w:val="0002239F"/>
    <w:rsid w:val="00032665"/>
    <w:rsid w:val="00033790"/>
    <w:rsid w:val="00034322"/>
    <w:rsid w:val="00052184"/>
    <w:rsid w:val="0005466D"/>
    <w:rsid w:val="000649E4"/>
    <w:rsid w:val="000712CD"/>
    <w:rsid w:val="00076252"/>
    <w:rsid w:val="00085CFB"/>
    <w:rsid w:val="00087216"/>
    <w:rsid w:val="00097E1A"/>
    <w:rsid w:val="000B22FE"/>
    <w:rsid w:val="000C306E"/>
    <w:rsid w:val="000C51D4"/>
    <w:rsid w:val="000C6A03"/>
    <w:rsid w:val="000D1F39"/>
    <w:rsid w:val="000D51CE"/>
    <w:rsid w:val="000E1C5F"/>
    <w:rsid w:val="000E6BAD"/>
    <w:rsid w:val="000F32C2"/>
    <w:rsid w:val="000F4147"/>
    <w:rsid w:val="0011278E"/>
    <w:rsid w:val="00120602"/>
    <w:rsid w:val="001229AC"/>
    <w:rsid w:val="00127F33"/>
    <w:rsid w:val="00141F7E"/>
    <w:rsid w:val="00164036"/>
    <w:rsid w:val="00195BD2"/>
    <w:rsid w:val="00196E4D"/>
    <w:rsid w:val="001A6B06"/>
    <w:rsid w:val="001C43A2"/>
    <w:rsid w:val="001D13BB"/>
    <w:rsid w:val="001E1CF4"/>
    <w:rsid w:val="001F1101"/>
    <w:rsid w:val="0020438B"/>
    <w:rsid w:val="00205712"/>
    <w:rsid w:val="0023052F"/>
    <w:rsid w:val="002545FB"/>
    <w:rsid w:val="00260190"/>
    <w:rsid w:val="00261159"/>
    <w:rsid w:val="00266C0A"/>
    <w:rsid w:val="00274A11"/>
    <w:rsid w:val="00276E65"/>
    <w:rsid w:val="0028451E"/>
    <w:rsid w:val="0029124F"/>
    <w:rsid w:val="002D05EA"/>
    <w:rsid w:val="002E3330"/>
    <w:rsid w:val="002E48C8"/>
    <w:rsid w:val="002F07B1"/>
    <w:rsid w:val="002F4DA1"/>
    <w:rsid w:val="002F6E8B"/>
    <w:rsid w:val="003039BA"/>
    <w:rsid w:val="003164EF"/>
    <w:rsid w:val="0034118F"/>
    <w:rsid w:val="003455F5"/>
    <w:rsid w:val="0035185D"/>
    <w:rsid w:val="0035634D"/>
    <w:rsid w:val="003601F6"/>
    <w:rsid w:val="00381C01"/>
    <w:rsid w:val="003B2A5B"/>
    <w:rsid w:val="003B72F9"/>
    <w:rsid w:val="003C7C88"/>
    <w:rsid w:val="003D084B"/>
    <w:rsid w:val="003D0972"/>
    <w:rsid w:val="003F18A1"/>
    <w:rsid w:val="00400197"/>
    <w:rsid w:val="00414B75"/>
    <w:rsid w:val="0042112B"/>
    <w:rsid w:val="00436F1B"/>
    <w:rsid w:val="00447B20"/>
    <w:rsid w:val="00450D2A"/>
    <w:rsid w:val="00454975"/>
    <w:rsid w:val="0046271B"/>
    <w:rsid w:val="004633EE"/>
    <w:rsid w:val="00465605"/>
    <w:rsid w:val="00466990"/>
    <w:rsid w:val="00472A32"/>
    <w:rsid w:val="004769A6"/>
    <w:rsid w:val="004A0C7B"/>
    <w:rsid w:val="004A72D2"/>
    <w:rsid w:val="004B55F0"/>
    <w:rsid w:val="004B617D"/>
    <w:rsid w:val="004D1104"/>
    <w:rsid w:val="005136BD"/>
    <w:rsid w:val="00543121"/>
    <w:rsid w:val="005544D3"/>
    <w:rsid w:val="00572931"/>
    <w:rsid w:val="00575269"/>
    <w:rsid w:val="005814FD"/>
    <w:rsid w:val="0058624A"/>
    <w:rsid w:val="005A1C60"/>
    <w:rsid w:val="005A315A"/>
    <w:rsid w:val="005B0B6B"/>
    <w:rsid w:val="005D3938"/>
    <w:rsid w:val="005E4825"/>
    <w:rsid w:val="005E7926"/>
    <w:rsid w:val="005F43A6"/>
    <w:rsid w:val="00600E74"/>
    <w:rsid w:val="00613687"/>
    <w:rsid w:val="00640373"/>
    <w:rsid w:val="00653499"/>
    <w:rsid w:val="00657A59"/>
    <w:rsid w:val="006A728E"/>
    <w:rsid w:val="006B4D3F"/>
    <w:rsid w:val="006B737A"/>
    <w:rsid w:val="006C084E"/>
    <w:rsid w:val="006F52A1"/>
    <w:rsid w:val="007036B0"/>
    <w:rsid w:val="00705C2C"/>
    <w:rsid w:val="007068F0"/>
    <w:rsid w:val="00707129"/>
    <w:rsid w:val="0071032B"/>
    <w:rsid w:val="0072431C"/>
    <w:rsid w:val="007561C4"/>
    <w:rsid w:val="007604BB"/>
    <w:rsid w:val="007619BE"/>
    <w:rsid w:val="00762F30"/>
    <w:rsid w:val="007715F9"/>
    <w:rsid w:val="00774D4E"/>
    <w:rsid w:val="007A3AF6"/>
    <w:rsid w:val="007A5A38"/>
    <w:rsid w:val="007B116E"/>
    <w:rsid w:val="007C696E"/>
    <w:rsid w:val="007D2465"/>
    <w:rsid w:val="007F174A"/>
    <w:rsid w:val="007F3268"/>
    <w:rsid w:val="00812670"/>
    <w:rsid w:val="0081398B"/>
    <w:rsid w:val="00820BD2"/>
    <w:rsid w:val="008256CD"/>
    <w:rsid w:val="00832E57"/>
    <w:rsid w:val="00834E96"/>
    <w:rsid w:val="00851503"/>
    <w:rsid w:val="00864BD2"/>
    <w:rsid w:val="00870F52"/>
    <w:rsid w:val="008944A5"/>
    <w:rsid w:val="008B0148"/>
    <w:rsid w:val="008B1E50"/>
    <w:rsid w:val="008D50EF"/>
    <w:rsid w:val="008F28A7"/>
    <w:rsid w:val="00901709"/>
    <w:rsid w:val="00905743"/>
    <w:rsid w:val="0091481C"/>
    <w:rsid w:val="009170EE"/>
    <w:rsid w:val="00920DB3"/>
    <w:rsid w:val="00933F22"/>
    <w:rsid w:val="00943F96"/>
    <w:rsid w:val="00985CD6"/>
    <w:rsid w:val="009C0A47"/>
    <w:rsid w:val="009E125C"/>
    <w:rsid w:val="009E7684"/>
    <w:rsid w:val="00A23E5A"/>
    <w:rsid w:val="00A246E0"/>
    <w:rsid w:val="00A36EF9"/>
    <w:rsid w:val="00A400B6"/>
    <w:rsid w:val="00A579A9"/>
    <w:rsid w:val="00A6005E"/>
    <w:rsid w:val="00A62015"/>
    <w:rsid w:val="00A7087B"/>
    <w:rsid w:val="00A712AC"/>
    <w:rsid w:val="00A811CE"/>
    <w:rsid w:val="00A8266E"/>
    <w:rsid w:val="00A86691"/>
    <w:rsid w:val="00A8692D"/>
    <w:rsid w:val="00A87F8F"/>
    <w:rsid w:val="00A93535"/>
    <w:rsid w:val="00A9458F"/>
    <w:rsid w:val="00AA3631"/>
    <w:rsid w:val="00AB426A"/>
    <w:rsid w:val="00AB4333"/>
    <w:rsid w:val="00AD09DD"/>
    <w:rsid w:val="00AD2018"/>
    <w:rsid w:val="00AE180F"/>
    <w:rsid w:val="00AE6568"/>
    <w:rsid w:val="00B01070"/>
    <w:rsid w:val="00B025D1"/>
    <w:rsid w:val="00B06D9D"/>
    <w:rsid w:val="00B11973"/>
    <w:rsid w:val="00B120B4"/>
    <w:rsid w:val="00B26410"/>
    <w:rsid w:val="00B271F7"/>
    <w:rsid w:val="00B338DB"/>
    <w:rsid w:val="00B436A1"/>
    <w:rsid w:val="00B62FD4"/>
    <w:rsid w:val="00B6536E"/>
    <w:rsid w:val="00B7033C"/>
    <w:rsid w:val="00B95529"/>
    <w:rsid w:val="00B95E3C"/>
    <w:rsid w:val="00B9604F"/>
    <w:rsid w:val="00BA6F31"/>
    <w:rsid w:val="00BD048E"/>
    <w:rsid w:val="00BE76C1"/>
    <w:rsid w:val="00C00245"/>
    <w:rsid w:val="00C11F37"/>
    <w:rsid w:val="00C130C4"/>
    <w:rsid w:val="00C32B70"/>
    <w:rsid w:val="00C453FF"/>
    <w:rsid w:val="00C63D42"/>
    <w:rsid w:val="00C66692"/>
    <w:rsid w:val="00C8677A"/>
    <w:rsid w:val="00C9439B"/>
    <w:rsid w:val="00C959C2"/>
    <w:rsid w:val="00CB39EA"/>
    <w:rsid w:val="00CC0512"/>
    <w:rsid w:val="00CC2FCB"/>
    <w:rsid w:val="00CC4EBB"/>
    <w:rsid w:val="00CE6907"/>
    <w:rsid w:val="00D041F0"/>
    <w:rsid w:val="00D05F53"/>
    <w:rsid w:val="00D1477E"/>
    <w:rsid w:val="00D422D2"/>
    <w:rsid w:val="00D42D49"/>
    <w:rsid w:val="00D503E7"/>
    <w:rsid w:val="00D625C9"/>
    <w:rsid w:val="00D72DCE"/>
    <w:rsid w:val="00D81C57"/>
    <w:rsid w:val="00D91AE4"/>
    <w:rsid w:val="00D94160"/>
    <w:rsid w:val="00D961A2"/>
    <w:rsid w:val="00DB327A"/>
    <w:rsid w:val="00DB5CEF"/>
    <w:rsid w:val="00DB74D9"/>
    <w:rsid w:val="00DB7E76"/>
    <w:rsid w:val="00DD206C"/>
    <w:rsid w:val="00E10EEC"/>
    <w:rsid w:val="00E15C22"/>
    <w:rsid w:val="00E274D0"/>
    <w:rsid w:val="00E77704"/>
    <w:rsid w:val="00EA4D32"/>
    <w:rsid w:val="00F15095"/>
    <w:rsid w:val="00F17ED8"/>
    <w:rsid w:val="00F26F7B"/>
    <w:rsid w:val="00F35FEB"/>
    <w:rsid w:val="00F46A23"/>
    <w:rsid w:val="00F66E30"/>
    <w:rsid w:val="00F76983"/>
    <w:rsid w:val="00F909B4"/>
    <w:rsid w:val="00F91820"/>
    <w:rsid w:val="00F95AC4"/>
    <w:rsid w:val="00FA1256"/>
    <w:rsid w:val="00FA1982"/>
    <w:rsid w:val="00FB6084"/>
    <w:rsid w:val="00FC69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B43B8"/>
  <w15:docId w15:val="{0347905A-6089-4C12-A29D-80B0F8E2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601F6"/>
  </w:style>
  <w:style w:type="paragraph" w:styleId="Titre1">
    <w:name w:val="heading 1"/>
    <w:basedOn w:val="Normal"/>
    <w:next w:val="Normal"/>
    <w:link w:val="Titre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re2">
    <w:name w:val="heading 2"/>
    <w:basedOn w:val="Normal"/>
    <w:next w:val="Normal"/>
    <w:link w:val="Titre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re5">
    <w:name w:val="heading 5"/>
    <w:basedOn w:val="Normal"/>
    <w:next w:val="Normal"/>
    <w:link w:val="Titre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re6">
    <w:name w:val="heading 6"/>
    <w:basedOn w:val="Normal"/>
    <w:next w:val="Normal"/>
    <w:link w:val="Titre6Car"/>
    <w:qFormat/>
    <w:rsid w:val="001B3490"/>
    <w:pPr>
      <w:numPr>
        <w:ilvl w:val="5"/>
        <w:numId w:val="1"/>
      </w:num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re8">
    <w:name w:val="heading 8"/>
    <w:basedOn w:val="Normal"/>
    <w:next w:val="Normal"/>
    <w:link w:val="Titre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re9">
    <w:name w:val="heading 9"/>
    <w:basedOn w:val="Normal"/>
    <w:next w:val="Normal"/>
    <w:link w:val="Titre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3490"/>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1B3490"/>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1B3490"/>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1B3490"/>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1B3490"/>
    <w:rPr>
      <w:rFonts w:asciiTheme="minorHAnsi" w:eastAsiaTheme="minorEastAsia" w:hAnsiTheme="minorHAnsi" w:cstheme="minorBidi"/>
      <w:b/>
      <w:bCs/>
      <w:i/>
      <w:iCs/>
      <w:sz w:val="26"/>
      <w:szCs w:val="26"/>
    </w:rPr>
  </w:style>
  <w:style w:type="character" w:customStyle="1" w:styleId="Titre6Car">
    <w:name w:val="Titre 6 Car"/>
    <w:basedOn w:val="Policepardfaut"/>
    <w:link w:val="Titre6"/>
    <w:rsid w:val="001B3490"/>
    <w:rPr>
      <w:b/>
      <w:bCs/>
      <w:sz w:val="22"/>
      <w:szCs w:val="22"/>
    </w:rPr>
  </w:style>
  <w:style w:type="character" w:customStyle="1" w:styleId="Titre7Car">
    <w:name w:val="Titre 7 Car"/>
    <w:basedOn w:val="Policepardfaut"/>
    <w:link w:val="Titre7"/>
    <w:uiPriority w:val="9"/>
    <w:semiHidden/>
    <w:rsid w:val="001B3490"/>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1B3490"/>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1B3490"/>
    <w:rPr>
      <w:rFonts w:asciiTheme="majorHAnsi" w:eastAsiaTheme="majorEastAsia" w:hAnsiTheme="majorHAnsi" w:cstheme="majorBidi"/>
      <w:sz w:val="22"/>
      <w:szCs w:val="22"/>
    </w:rPr>
  </w:style>
  <w:style w:type="paragraph" w:styleId="En-tte">
    <w:name w:val="header"/>
    <w:basedOn w:val="Normal"/>
    <w:link w:val="En-tteCar"/>
    <w:uiPriority w:val="99"/>
    <w:unhideWhenUsed/>
    <w:rsid w:val="00D422D2"/>
    <w:pPr>
      <w:tabs>
        <w:tab w:val="center" w:pos="4536"/>
        <w:tab w:val="right" w:pos="9072"/>
      </w:tabs>
    </w:pPr>
  </w:style>
  <w:style w:type="character" w:customStyle="1" w:styleId="En-tteCar">
    <w:name w:val="En-tête Car"/>
    <w:basedOn w:val="Policepardfaut"/>
    <w:link w:val="En-tte"/>
    <w:uiPriority w:val="99"/>
    <w:rsid w:val="00D422D2"/>
  </w:style>
  <w:style w:type="paragraph" w:styleId="Pieddepage">
    <w:name w:val="footer"/>
    <w:basedOn w:val="Normal"/>
    <w:link w:val="PieddepageCar"/>
    <w:uiPriority w:val="99"/>
    <w:unhideWhenUsed/>
    <w:rsid w:val="00D422D2"/>
    <w:pPr>
      <w:tabs>
        <w:tab w:val="center" w:pos="4536"/>
        <w:tab w:val="right" w:pos="9072"/>
      </w:tabs>
    </w:pPr>
  </w:style>
  <w:style w:type="character" w:customStyle="1" w:styleId="PieddepageCar">
    <w:name w:val="Pied de page Car"/>
    <w:basedOn w:val="Policepardfaut"/>
    <w:link w:val="Pieddepage"/>
    <w:uiPriority w:val="99"/>
    <w:rsid w:val="00D422D2"/>
  </w:style>
  <w:style w:type="paragraph" w:styleId="Paragraphedeliste">
    <w:name w:val="List Paragraph"/>
    <w:basedOn w:val="Normal"/>
    <w:uiPriority w:val="34"/>
    <w:qFormat/>
    <w:rsid w:val="006B4D3F"/>
    <w:pPr>
      <w:ind w:left="720"/>
      <w:contextualSpacing/>
    </w:pPr>
  </w:style>
  <w:style w:type="table" w:styleId="Grilledutableau">
    <w:name w:val="Table Grid"/>
    <w:basedOn w:val="TableauNormal"/>
    <w:uiPriority w:val="59"/>
    <w:rsid w:val="00DB5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qFormat/>
    <w:rsid w:val="00613687"/>
    <w:pPr>
      <w:jc w:val="both"/>
    </w:pPr>
    <w:rPr>
      <w:rFonts w:asciiTheme="minorHAnsi" w:eastAsia="Calibri" w:hAnsiTheme="minorHAnsi" w:cstheme="minorHAnsi"/>
      <w:w w:val="99"/>
      <w:sz w:val="22"/>
      <w:szCs w:val="22"/>
      <w:lang w:val="fr-FR"/>
    </w:rPr>
  </w:style>
  <w:style w:type="character" w:styleId="Lienhypertexte">
    <w:name w:val="Hyperlink"/>
    <w:uiPriority w:val="99"/>
    <w:rsid w:val="00A23E5A"/>
    <w:rPr>
      <w:color w:val="0000FF"/>
      <w:u w:val="single"/>
    </w:rPr>
  </w:style>
  <w:style w:type="paragraph" w:styleId="Corpsdetexte">
    <w:name w:val="Body Text"/>
    <w:basedOn w:val="Normal"/>
    <w:link w:val="CorpsdetexteCar"/>
    <w:rsid w:val="00A23E5A"/>
    <w:pPr>
      <w:spacing w:after="120"/>
      <w:jc w:val="both"/>
    </w:pPr>
    <w:rPr>
      <w:rFonts w:ascii="Verdana" w:hAnsi="Verdana"/>
      <w:sz w:val="18"/>
      <w:szCs w:val="24"/>
      <w:lang w:val="fr-FR" w:eastAsia="fr-FR"/>
    </w:rPr>
  </w:style>
  <w:style w:type="character" w:customStyle="1" w:styleId="CorpsdetexteCar">
    <w:name w:val="Corps de texte Car"/>
    <w:basedOn w:val="Policepardfaut"/>
    <w:link w:val="Corpsdetexte"/>
    <w:rsid w:val="00A23E5A"/>
    <w:rPr>
      <w:rFonts w:ascii="Verdana" w:hAnsi="Verdana"/>
      <w:sz w:val="18"/>
      <w:szCs w:val="24"/>
      <w:lang w:val="fr-FR" w:eastAsia="fr-FR"/>
    </w:rPr>
  </w:style>
  <w:style w:type="character" w:styleId="Titredulivre">
    <w:name w:val="Book Title"/>
    <w:basedOn w:val="Policepardfaut"/>
    <w:uiPriority w:val="33"/>
    <w:qFormat/>
    <w:rsid w:val="00BD048E"/>
    <w:rPr>
      <w:b/>
      <w:bCs/>
      <w:i/>
      <w:iCs/>
      <w:spacing w:val="5"/>
    </w:rPr>
  </w:style>
  <w:style w:type="paragraph" w:styleId="NormalWeb">
    <w:name w:val="Normal (Web)"/>
    <w:basedOn w:val="Normal"/>
    <w:uiPriority w:val="99"/>
    <w:unhideWhenUsed/>
    <w:rsid w:val="007A5A38"/>
    <w:pPr>
      <w:spacing w:before="100" w:beforeAutospacing="1" w:after="100" w:afterAutospacing="1"/>
    </w:pPr>
    <w:rPr>
      <w:sz w:val="24"/>
      <w:szCs w:val="24"/>
      <w:lang w:val="fr-FR" w:eastAsia="fr-FR"/>
    </w:rPr>
  </w:style>
  <w:style w:type="character" w:styleId="Marquedecommentaire">
    <w:name w:val="annotation reference"/>
    <w:basedOn w:val="Policepardfaut"/>
    <w:uiPriority w:val="99"/>
    <w:semiHidden/>
    <w:unhideWhenUsed/>
    <w:rsid w:val="00F35FEB"/>
    <w:rPr>
      <w:sz w:val="16"/>
      <w:szCs w:val="16"/>
    </w:rPr>
  </w:style>
  <w:style w:type="paragraph" w:styleId="Commentaire">
    <w:name w:val="annotation text"/>
    <w:basedOn w:val="Normal"/>
    <w:link w:val="CommentaireCar"/>
    <w:uiPriority w:val="99"/>
    <w:semiHidden/>
    <w:unhideWhenUsed/>
    <w:rsid w:val="00F35FEB"/>
  </w:style>
  <w:style w:type="character" w:customStyle="1" w:styleId="CommentaireCar">
    <w:name w:val="Commentaire Car"/>
    <w:basedOn w:val="Policepardfaut"/>
    <w:link w:val="Commentaire"/>
    <w:uiPriority w:val="99"/>
    <w:semiHidden/>
    <w:rsid w:val="00F35FEB"/>
  </w:style>
  <w:style w:type="paragraph" w:styleId="Objetducommentaire">
    <w:name w:val="annotation subject"/>
    <w:basedOn w:val="Commentaire"/>
    <w:next w:val="Commentaire"/>
    <w:link w:val="ObjetducommentaireCar"/>
    <w:uiPriority w:val="99"/>
    <w:semiHidden/>
    <w:unhideWhenUsed/>
    <w:rsid w:val="00F35FEB"/>
    <w:rPr>
      <w:b/>
      <w:bCs/>
    </w:rPr>
  </w:style>
  <w:style w:type="character" w:customStyle="1" w:styleId="ObjetducommentaireCar">
    <w:name w:val="Objet du commentaire Car"/>
    <w:basedOn w:val="CommentaireCar"/>
    <w:link w:val="Objetducommentaire"/>
    <w:uiPriority w:val="99"/>
    <w:semiHidden/>
    <w:rsid w:val="00F35FEB"/>
    <w:rPr>
      <w:b/>
      <w:bCs/>
    </w:rPr>
  </w:style>
  <w:style w:type="paragraph" w:styleId="Textedebulles">
    <w:name w:val="Balloon Text"/>
    <w:basedOn w:val="Normal"/>
    <w:link w:val="TextedebullesCar"/>
    <w:uiPriority w:val="99"/>
    <w:semiHidden/>
    <w:unhideWhenUsed/>
    <w:rsid w:val="00F35FE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5FEB"/>
    <w:rPr>
      <w:rFonts w:ascii="Segoe UI" w:hAnsi="Segoe UI" w:cs="Segoe UI"/>
      <w:sz w:val="18"/>
      <w:szCs w:val="18"/>
    </w:rPr>
  </w:style>
  <w:style w:type="character" w:styleId="Mentionnonrsolue">
    <w:name w:val="Unresolved Mention"/>
    <w:basedOn w:val="Policepardfaut"/>
    <w:uiPriority w:val="99"/>
    <w:rsid w:val="00BA6F31"/>
    <w:rPr>
      <w:color w:val="605E5C"/>
      <w:shd w:val="clear" w:color="auto" w:fill="E1DFDD"/>
    </w:rPr>
  </w:style>
  <w:style w:type="table" w:styleId="TableauGrille4-Accentuation1">
    <w:name w:val="Grid Table 4 Accent 1"/>
    <w:basedOn w:val="TableauNormal"/>
    <w:uiPriority w:val="49"/>
    <w:rsid w:val="00BA6F3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auGrille4-Accentuation11">
    <w:name w:val="Tableau Grille 4 - Accentuation 11"/>
    <w:basedOn w:val="TableauNormal"/>
    <w:next w:val="TableauGrille4-Accentuation1"/>
    <w:uiPriority w:val="49"/>
    <w:rsid w:val="001A6B06"/>
    <w:rPr>
      <w:rFonts w:asciiTheme="minorHAnsi" w:eastAsiaTheme="minorHAnsi" w:hAnsiTheme="minorHAnsi" w:cstheme="minorBidi"/>
      <w:sz w:val="22"/>
      <w:szCs w:val="22"/>
      <w:lang w:val="fr-FR"/>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5203">
      <w:bodyDiv w:val="1"/>
      <w:marLeft w:val="0"/>
      <w:marRight w:val="0"/>
      <w:marTop w:val="0"/>
      <w:marBottom w:val="0"/>
      <w:divBdr>
        <w:top w:val="none" w:sz="0" w:space="0" w:color="auto"/>
        <w:left w:val="none" w:sz="0" w:space="0" w:color="auto"/>
        <w:bottom w:val="none" w:sz="0" w:space="0" w:color="auto"/>
        <w:right w:val="none" w:sz="0" w:space="0" w:color="auto"/>
      </w:divBdr>
      <w:divsChild>
        <w:div w:id="815604488">
          <w:marLeft w:val="547"/>
          <w:marRight w:val="0"/>
          <w:marTop w:val="0"/>
          <w:marBottom w:val="0"/>
          <w:divBdr>
            <w:top w:val="none" w:sz="0" w:space="0" w:color="auto"/>
            <w:left w:val="none" w:sz="0" w:space="0" w:color="auto"/>
            <w:bottom w:val="none" w:sz="0" w:space="0" w:color="auto"/>
            <w:right w:val="none" w:sz="0" w:space="0" w:color="auto"/>
          </w:divBdr>
        </w:div>
      </w:divsChild>
    </w:div>
    <w:div w:id="199242662">
      <w:bodyDiv w:val="1"/>
      <w:marLeft w:val="0"/>
      <w:marRight w:val="0"/>
      <w:marTop w:val="0"/>
      <w:marBottom w:val="0"/>
      <w:divBdr>
        <w:top w:val="none" w:sz="0" w:space="0" w:color="auto"/>
        <w:left w:val="none" w:sz="0" w:space="0" w:color="auto"/>
        <w:bottom w:val="none" w:sz="0" w:space="0" w:color="auto"/>
        <w:right w:val="none" w:sz="0" w:space="0" w:color="auto"/>
      </w:divBdr>
      <w:divsChild>
        <w:div w:id="1010327889">
          <w:marLeft w:val="0"/>
          <w:marRight w:val="0"/>
          <w:marTop w:val="0"/>
          <w:marBottom w:val="0"/>
          <w:divBdr>
            <w:top w:val="none" w:sz="0" w:space="0" w:color="auto"/>
            <w:left w:val="none" w:sz="0" w:space="0" w:color="auto"/>
            <w:bottom w:val="none" w:sz="0" w:space="0" w:color="auto"/>
            <w:right w:val="none" w:sz="0" w:space="0" w:color="auto"/>
          </w:divBdr>
          <w:divsChild>
            <w:div w:id="749545429">
              <w:marLeft w:val="0"/>
              <w:marRight w:val="0"/>
              <w:marTop w:val="0"/>
              <w:marBottom w:val="0"/>
              <w:divBdr>
                <w:top w:val="none" w:sz="0" w:space="0" w:color="auto"/>
                <w:left w:val="none" w:sz="0" w:space="0" w:color="auto"/>
                <w:bottom w:val="none" w:sz="0" w:space="0" w:color="auto"/>
                <w:right w:val="none" w:sz="0" w:space="0" w:color="auto"/>
              </w:divBdr>
              <w:divsChild>
                <w:div w:id="106097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455565">
      <w:bodyDiv w:val="1"/>
      <w:marLeft w:val="0"/>
      <w:marRight w:val="0"/>
      <w:marTop w:val="0"/>
      <w:marBottom w:val="0"/>
      <w:divBdr>
        <w:top w:val="none" w:sz="0" w:space="0" w:color="auto"/>
        <w:left w:val="none" w:sz="0" w:space="0" w:color="auto"/>
        <w:bottom w:val="none" w:sz="0" w:space="0" w:color="auto"/>
        <w:right w:val="none" w:sz="0" w:space="0" w:color="auto"/>
      </w:divBdr>
    </w:div>
    <w:div w:id="554391757">
      <w:bodyDiv w:val="1"/>
      <w:marLeft w:val="0"/>
      <w:marRight w:val="0"/>
      <w:marTop w:val="0"/>
      <w:marBottom w:val="0"/>
      <w:divBdr>
        <w:top w:val="none" w:sz="0" w:space="0" w:color="auto"/>
        <w:left w:val="none" w:sz="0" w:space="0" w:color="auto"/>
        <w:bottom w:val="none" w:sz="0" w:space="0" w:color="auto"/>
        <w:right w:val="none" w:sz="0" w:space="0" w:color="auto"/>
      </w:divBdr>
    </w:div>
    <w:div w:id="702248718">
      <w:bodyDiv w:val="1"/>
      <w:marLeft w:val="0"/>
      <w:marRight w:val="0"/>
      <w:marTop w:val="0"/>
      <w:marBottom w:val="0"/>
      <w:divBdr>
        <w:top w:val="none" w:sz="0" w:space="0" w:color="auto"/>
        <w:left w:val="none" w:sz="0" w:space="0" w:color="auto"/>
        <w:bottom w:val="none" w:sz="0" w:space="0" w:color="auto"/>
        <w:right w:val="none" w:sz="0" w:space="0" w:color="auto"/>
      </w:divBdr>
      <w:divsChild>
        <w:div w:id="1315601561">
          <w:marLeft w:val="0"/>
          <w:marRight w:val="0"/>
          <w:marTop w:val="0"/>
          <w:marBottom w:val="0"/>
          <w:divBdr>
            <w:top w:val="none" w:sz="0" w:space="0" w:color="auto"/>
            <w:left w:val="none" w:sz="0" w:space="0" w:color="auto"/>
            <w:bottom w:val="none" w:sz="0" w:space="0" w:color="auto"/>
            <w:right w:val="none" w:sz="0" w:space="0" w:color="auto"/>
          </w:divBdr>
          <w:divsChild>
            <w:div w:id="1980187958">
              <w:marLeft w:val="0"/>
              <w:marRight w:val="0"/>
              <w:marTop w:val="0"/>
              <w:marBottom w:val="0"/>
              <w:divBdr>
                <w:top w:val="none" w:sz="0" w:space="0" w:color="auto"/>
                <w:left w:val="none" w:sz="0" w:space="0" w:color="auto"/>
                <w:bottom w:val="none" w:sz="0" w:space="0" w:color="auto"/>
                <w:right w:val="none" w:sz="0" w:space="0" w:color="auto"/>
              </w:divBdr>
              <w:divsChild>
                <w:div w:id="61729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366190">
      <w:bodyDiv w:val="1"/>
      <w:marLeft w:val="0"/>
      <w:marRight w:val="0"/>
      <w:marTop w:val="0"/>
      <w:marBottom w:val="0"/>
      <w:divBdr>
        <w:top w:val="none" w:sz="0" w:space="0" w:color="auto"/>
        <w:left w:val="none" w:sz="0" w:space="0" w:color="auto"/>
        <w:bottom w:val="none" w:sz="0" w:space="0" w:color="auto"/>
        <w:right w:val="none" w:sz="0" w:space="0" w:color="auto"/>
      </w:divBdr>
    </w:div>
    <w:div w:id="1182746727">
      <w:bodyDiv w:val="1"/>
      <w:marLeft w:val="0"/>
      <w:marRight w:val="0"/>
      <w:marTop w:val="0"/>
      <w:marBottom w:val="0"/>
      <w:divBdr>
        <w:top w:val="none" w:sz="0" w:space="0" w:color="auto"/>
        <w:left w:val="none" w:sz="0" w:space="0" w:color="auto"/>
        <w:bottom w:val="none" w:sz="0" w:space="0" w:color="auto"/>
        <w:right w:val="none" w:sz="0" w:space="0" w:color="auto"/>
      </w:divBdr>
      <w:divsChild>
        <w:div w:id="1705057990">
          <w:marLeft w:val="0"/>
          <w:marRight w:val="0"/>
          <w:marTop w:val="0"/>
          <w:marBottom w:val="0"/>
          <w:divBdr>
            <w:top w:val="none" w:sz="0" w:space="0" w:color="auto"/>
            <w:left w:val="none" w:sz="0" w:space="0" w:color="auto"/>
            <w:bottom w:val="none" w:sz="0" w:space="0" w:color="auto"/>
            <w:right w:val="none" w:sz="0" w:space="0" w:color="auto"/>
          </w:divBdr>
          <w:divsChild>
            <w:div w:id="1833056584">
              <w:marLeft w:val="0"/>
              <w:marRight w:val="0"/>
              <w:marTop w:val="0"/>
              <w:marBottom w:val="0"/>
              <w:divBdr>
                <w:top w:val="none" w:sz="0" w:space="0" w:color="auto"/>
                <w:left w:val="none" w:sz="0" w:space="0" w:color="auto"/>
                <w:bottom w:val="none" w:sz="0" w:space="0" w:color="auto"/>
                <w:right w:val="none" w:sz="0" w:space="0" w:color="auto"/>
              </w:divBdr>
              <w:divsChild>
                <w:div w:id="1947956999">
                  <w:marLeft w:val="0"/>
                  <w:marRight w:val="0"/>
                  <w:marTop w:val="0"/>
                  <w:marBottom w:val="0"/>
                  <w:divBdr>
                    <w:top w:val="none" w:sz="0" w:space="0" w:color="auto"/>
                    <w:left w:val="none" w:sz="0" w:space="0" w:color="auto"/>
                    <w:bottom w:val="none" w:sz="0" w:space="0" w:color="auto"/>
                    <w:right w:val="none" w:sz="0" w:space="0" w:color="auto"/>
                  </w:divBdr>
                </w:div>
              </w:divsChild>
            </w:div>
            <w:div w:id="1646471046">
              <w:marLeft w:val="0"/>
              <w:marRight w:val="0"/>
              <w:marTop w:val="0"/>
              <w:marBottom w:val="0"/>
              <w:divBdr>
                <w:top w:val="none" w:sz="0" w:space="0" w:color="auto"/>
                <w:left w:val="none" w:sz="0" w:space="0" w:color="auto"/>
                <w:bottom w:val="none" w:sz="0" w:space="0" w:color="auto"/>
                <w:right w:val="none" w:sz="0" w:space="0" w:color="auto"/>
              </w:divBdr>
              <w:divsChild>
                <w:div w:id="69693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04290">
          <w:marLeft w:val="0"/>
          <w:marRight w:val="0"/>
          <w:marTop w:val="0"/>
          <w:marBottom w:val="0"/>
          <w:divBdr>
            <w:top w:val="none" w:sz="0" w:space="0" w:color="auto"/>
            <w:left w:val="none" w:sz="0" w:space="0" w:color="auto"/>
            <w:bottom w:val="none" w:sz="0" w:space="0" w:color="auto"/>
            <w:right w:val="none" w:sz="0" w:space="0" w:color="auto"/>
          </w:divBdr>
          <w:divsChild>
            <w:div w:id="1950819676">
              <w:marLeft w:val="0"/>
              <w:marRight w:val="0"/>
              <w:marTop w:val="0"/>
              <w:marBottom w:val="0"/>
              <w:divBdr>
                <w:top w:val="none" w:sz="0" w:space="0" w:color="auto"/>
                <w:left w:val="none" w:sz="0" w:space="0" w:color="auto"/>
                <w:bottom w:val="none" w:sz="0" w:space="0" w:color="auto"/>
                <w:right w:val="none" w:sz="0" w:space="0" w:color="auto"/>
              </w:divBdr>
              <w:divsChild>
                <w:div w:id="48169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ohanes@portdeguyane.fr"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DB83B-F024-4BD2-BF31-141FF02C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5499</Words>
  <Characters>30250</Characters>
  <Application>Microsoft Office Word</Application>
  <DocSecurity>0</DocSecurity>
  <Lines>252</Lines>
  <Paragraphs>71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 Bonneton</dc:creator>
  <cp:lastModifiedBy>Xavier ROBAUX (EA)</cp:lastModifiedBy>
  <cp:revision>2</cp:revision>
  <dcterms:created xsi:type="dcterms:W3CDTF">2025-12-03T13:44:00Z</dcterms:created>
  <dcterms:modified xsi:type="dcterms:W3CDTF">2025-12-03T13:44:00Z</dcterms:modified>
</cp:coreProperties>
</file>